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before="0" w:after="0" w:line="550" w:lineRule="exact"/>
        <w:ind w:right="0" w:rightChars="0"/>
        <w:jc w:val="both"/>
        <w:textAlignment w:val="auto"/>
        <w:rPr>
          <w:rFonts w:hint="eastAsia" w:ascii="Times New Roman" w:hAnsi="Times New Roman" w:eastAsia="仿宋_GB2312" w:cs="Times New Roman"/>
          <w:snapToGrid w:val="0"/>
          <w:color w:val="0C0C0C"/>
          <w:spacing w:val="0"/>
          <w:kern w:val="0"/>
          <w:sz w:val="32"/>
          <w:szCs w:val="32"/>
          <w:u w:val="none"/>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0" w:firstLine="0" w:firstLineChars="0"/>
        <w:jc w:val="center"/>
        <w:textAlignment w:val="auto"/>
        <w:rPr>
          <w:rFonts w:hint="eastAsia" w:ascii="Times New Roman" w:hAnsi="Times New Roman" w:eastAsia="方正小标宋简体" w:cs="Times New Roman"/>
          <w:b w:val="0"/>
          <w:bCs w:val="0"/>
          <w:i w:val="0"/>
          <w:iCs w:val="0"/>
          <w:caps w:val="0"/>
          <w:color w:val="000000"/>
          <w:spacing w:val="0"/>
          <w:kern w:val="0"/>
          <w:sz w:val="44"/>
          <w:szCs w:val="44"/>
          <w:shd w:val="clear" w:color="auto" w:fill="FFFFFF"/>
          <w:lang w:val="en-US" w:eastAsia="zh-CN" w:bidi="ar"/>
        </w:rPr>
      </w:pPr>
      <w:r>
        <w:rPr>
          <w:rFonts w:hint="eastAsia" w:ascii="Times New Roman" w:hAnsi="Times New Roman" w:eastAsia="方正小标宋简体" w:cs="Times New Roman"/>
          <w:b w:val="0"/>
          <w:bCs w:val="0"/>
          <w:i w:val="0"/>
          <w:iCs w:val="0"/>
          <w:caps w:val="0"/>
          <w:color w:val="000000"/>
          <w:spacing w:val="0"/>
          <w:kern w:val="0"/>
          <w:sz w:val="44"/>
          <w:szCs w:val="44"/>
          <w:shd w:val="clear" w:color="auto" w:fill="FFFFFF"/>
          <w:lang w:val="en-US" w:eastAsia="zh-CN" w:bidi="ar"/>
        </w:rPr>
        <w:t>中共张店区财政局党组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0" w:firstLine="0" w:firstLineChars="0"/>
        <w:jc w:val="center"/>
        <w:textAlignment w:val="auto"/>
        <w:rPr>
          <w:rFonts w:hint="eastAsia" w:ascii="Times New Roman" w:hAnsi="Times New Roman" w:eastAsia="方正小标宋简体" w:cs="Times New Roman"/>
          <w:b w:val="0"/>
          <w:bCs w:val="0"/>
          <w:i w:val="0"/>
          <w:iCs w:val="0"/>
          <w:caps w:val="0"/>
          <w:color w:val="000000"/>
          <w:spacing w:val="0"/>
          <w:kern w:val="0"/>
          <w:sz w:val="44"/>
          <w:szCs w:val="44"/>
          <w:shd w:val="clear" w:color="auto" w:fill="FFFFFF"/>
          <w:lang w:val="en-US" w:eastAsia="zh-CN" w:bidi="ar"/>
        </w:rPr>
      </w:pPr>
      <w:r>
        <w:rPr>
          <w:rFonts w:hint="eastAsia" w:ascii="Times New Roman" w:hAnsi="Times New Roman" w:eastAsia="方正小标宋简体" w:cs="Times New Roman"/>
          <w:b w:val="0"/>
          <w:bCs w:val="0"/>
          <w:i w:val="0"/>
          <w:iCs w:val="0"/>
          <w:caps w:val="0"/>
          <w:color w:val="000000"/>
          <w:spacing w:val="0"/>
          <w:kern w:val="0"/>
          <w:sz w:val="44"/>
          <w:szCs w:val="44"/>
          <w:shd w:val="clear" w:color="auto" w:fill="FFFFFF"/>
          <w:lang w:val="en-US" w:eastAsia="zh-CN" w:bidi="ar"/>
        </w:rPr>
        <w:t>关于2023年度法治政府建设工作的报告</w:t>
      </w:r>
    </w:p>
    <w:p>
      <w:pPr>
        <w:keepNext w:val="0"/>
        <w:keepLines w:val="0"/>
        <w:pageBreakBefore w:val="0"/>
        <w:widowControl w:val="0"/>
        <w:kinsoku/>
        <w:wordWrap/>
        <w:overflowPunct/>
        <w:topLinePunct w:val="0"/>
        <w:autoSpaceDE/>
        <w:autoSpaceDN/>
        <w:bidi w:val="0"/>
        <w:adjustRightInd w:val="0"/>
        <w:snapToGrid w:val="0"/>
        <w:spacing w:before="0" w:after="0" w:line="550" w:lineRule="exact"/>
        <w:ind w:right="0" w:rightChars="0"/>
        <w:jc w:val="both"/>
        <w:textAlignment w:val="auto"/>
        <w:rPr>
          <w:rFonts w:hint="eastAsia" w:ascii="Times New Roman" w:hAnsi="Times New Roman" w:eastAsia="仿宋_GB2312" w:cs="Times New Roman"/>
          <w:snapToGrid w:val="0"/>
          <w:color w:val="0C0C0C"/>
          <w:spacing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550" w:lineRule="exact"/>
        <w:ind w:right="0" w:rightChars="0"/>
        <w:jc w:val="both"/>
        <w:textAlignment w:val="auto"/>
        <w:rPr>
          <w:rFonts w:hint="eastAsia" w:ascii="Times New Roman" w:hAnsi="Times New Roman" w:eastAsia="仿宋_GB2312" w:cs="Times New Roman"/>
          <w:snapToGrid w:val="0"/>
          <w:color w:val="0C0C0C"/>
          <w:spacing w:val="0"/>
          <w:kern w:val="0"/>
          <w:sz w:val="32"/>
          <w:szCs w:val="32"/>
          <w:u w:val="none"/>
          <w:lang w:val="en-US" w:eastAsia="zh-CN"/>
        </w:rPr>
      </w:pPr>
      <w:r>
        <w:rPr>
          <w:rFonts w:hint="eastAsia" w:ascii="Times New Roman" w:hAnsi="Times New Roman" w:eastAsia="仿宋_GB2312" w:cs="Times New Roman"/>
          <w:snapToGrid w:val="0"/>
          <w:color w:val="0C0C0C"/>
          <w:spacing w:val="0"/>
          <w:kern w:val="0"/>
          <w:sz w:val="32"/>
          <w:szCs w:val="32"/>
          <w:u w:val="none"/>
          <w:lang w:val="en-US" w:eastAsia="zh-CN"/>
        </w:rPr>
        <w:t>区委、区政府：</w:t>
      </w:r>
    </w:p>
    <w:p>
      <w:pPr>
        <w:keepNext w:val="0"/>
        <w:keepLines w:val="0"/>
        <w:pageBreakBefore w:val="0"/>
        <w:widowControl w:val="0"/>
        <w:kinsoku/>
        <w:wordWrap/>
        <w:overflowPunct/>
        <w:topLinePunct w:val="0"/>
        <w:autoSpaceDE/>
        <w:autoSpaceDN/>
        <w:bidi w:val="0"/>
        <w:adjustRightInd w:val="0"/>
        <w:snapToGrid w:val="0"/>
        <w:spacing w:before="0" w:after="0" w:line="550" w:lineRule="exact"/>
        <w:ind w:right="0" w:rightChars="0" w:firstLine="640" w:firstLineChars="200"/>
        <w:jc w:val="both"/>
        <w:textAlignment w:val="auto"/>
        <w:rPr>
          <w:rFonts w:hint="eastAsia" w:ascii="Times New Roman" w:hAnsi="Times New Roman" w:eastAsia="仿宋_GB2312" w:cs="Times New Roman"/>
          <w:snapToGrid w:val="0"/>
          <w:color w:val="0C0C0C"/>
          <w:spacing w:val="0"/>
          <w:kern w:val="0"/>
          <w:sz w:val="32"/>
          <w:szCs w:val="32"/>
          <w:u w:val="none"/>
          <w:lang w:val="en-US" w:eastAsia="zh-CN"/>
        </w:rPr>
      </w:pPr>
      <w:r>
        <w:rPr>
          <w:rFonts w:hint="eastAsia" w:ascii="仿宋" w:hAnsi="仿宋" w:eastAsia="仿宋_GB2312" w:cs="仿宋"/>
          <w:b w:val="0"/>
          <w:bCs w:val="0"/>
          <w:i w:val="0"/>
          <w:iCs w:val="0"/>
          <w:caps w:val="0"/>
          <w:color w:val="000000"/>
          <w:spacing w:val="0"/>
          <w:sz w:val="32"/>
          <w:szCs w:val="28"/>
        </w:rPr>
        <w:t>今年以来</w:t>
      </w:r>
      <w:r>
        <w:rPr>
          <w:rFonts w:hint="eastAsia" w:ascii="仿宋" w:hAnsi="仿宋" w:eastAsia="仿宋_GB2312" w:cs="仿宋"/>
          <w:b w:val="0"/>
          <w:bCs w:val="0"/>
          <w:color w:val="000000"/>
          <w:sz w:val="32"/>
          <w:szCs w:val="28"/>
          <w:shd w:val="clear" w:color="auto" w:fill="FFFFFF"/>
        </w:rPr>
        <w:t>我局始终坚持以习近平新时代中国特色社会主义思想为指导</w:t>
      </w:r>
      <w:r>
        <w:rPr>
          <w:rFonts w:hint="eastAsia" w:ascii="仿宋" w:hAnsi="仿宋" w:eastAsia="仿宋_GB2312" w:cs="仿宋"/>
          <w:b w:val="0"/>
          <w:bCs w:val="0"/>
          <w:i w:val="0"/>
          <w:iCs w:val="0"/>
          <w:caps w:val="0"/>
          <w:color w:val="000000"/>
          <w:spacing w:val="0"/>
          <w:sz w:val="32"/>
          <w:szCs w:val="28"/>
        </w:rPr>
        <w:t>，深入学习习近平法治思想，</w:t>
      </w:r>
      <w:r>
        <w:rPr>
          <w:rFonts w:hint="eastAsia" w:ascii="仿宋" w:hAnsi="仿宋" w:eastAsia="仿宋_GB2312" w:cs="仿宋"/>
          <w:b w:val="0"/>
          <w:bCs w:val="0"/>
          <w:color w:val="000000"/>
          <w:sz w:val="32"/>
          <w:szCs w:val="28"/>
          <w:shd w:val="clear" w:color="auto" w:fill="FFFFFF"/>
        </w:rPr>
        <w:t>全面贯彻中央依法治国工作会议精神</w:t>
      </w:r>
      <w:r>
        <w:rPr>
          <w:rFonts w:hint="eastAsia" w:ascii="仿宋" w:hAnsi="仿宋" w:eastAsia="仿宋_GB2312" w:cs="仿宋"/>
          <w:b w:val="0"/>
          <w:bCs w:val="0"/>
          <w:color w:val="000000"/>
          <w:sz w:val="32"/>
          <w:szCs w:val="28"/>
          <w:shd w:val="clear" w:color="auto" w:fill="FFFFFF"/>
          <w:lang w:eastAsia="zh-CN"/>
        </w:rPr>
        <w:t>，</w:t>
      </w:r>
      <w:r>
        <w:rPr>
          <w:rFonts w:hint="eastAsia" w:ascii="仿宋" w:hAnsi="仿宋" w:eastAsia="仿宋_GB2312" w:cs="仿宋"/>
          <w:b w:val="0"/>
          <w:bCs w:val="0"/>
          <w:color w:val="000000"/>
          <w:sz w:val="32"/>
          <w:szCs w:val="28"/>
          <w:shd w:val="clear" w:color="auto" w:fill="FFFFFF"/>
        </w:rPr>
        <w:t>把握正确方向，</w:t>
      </w:r>
      <w:r>
        <w:rPr>
          <w:rFonts w:hint="eastAsia" w:ascii="仿宋" w:hAnsi="仿宋" w:eastAsia="仿宋_GB2312" w:cs="仿宋"/>
          <w:b w:val="0"/>
          <w:bCs w:val="0"/>
          <w:color w:val="000000"/>
          <w:sz w:val="32"/>
          <w:szCs w:val="28"/>
          <w:shd w:val="clear" w:color="auto" w:fill="FFFFFF"/>
          <w:lang w:eastAsia="zh-CN"/>
        </w:rPr>
        <w:t>围绕中心大局，结合财政实际，</w:t>
      </w:r>
      <w:r>
        <w:rPr>
          <w:rFonts w:hint="eastAsia" w:ascii="仿宋" w:hAnsi="仿宋" w:eastAsia="仿宋_GB2312" w:cs="仿宋"/>
          <w:b w:val="0"/>
          <w:bCs w:val="0"/>
          <w:color w:val="000000"/>
          <w:sz w:val="32"/>
          <w:szCs w:val="28"/>
          <w:shd w:val="clear" w:color="auto" w:fill="FFFFFF"/>
        </w:rPr>
        <w:t>突出重点难点，不断提升财政工作法治化水平</w:t>
      </w:r>
      <w:r>
        <w:rPr>
          <w:rFonts w:hint="eastAsia" w:ascii="仿宋" w:hAnsi="仿宋" w:eastAsia="仿宋_GB2312" w:cs="仿宋"/>
          <w:b w:val="0"/>
          <w:bCs w:val="0"/>
          <w:color w:val="000000"/>
          <w:sz w:val="32"/>
          <w:szCs w:val="28"/>
          <w:shd w:val="clear" w:color="auto" w:fill="FFFFFF"/>
          <w:lang w:eastAsia="zh-CN"/>
        </w:rPr>
        <w:t>，扎实推进各项法治工作</w:t>
      </w:r>
      <w:r>
        <w:rPr>
          <w:rFonts w:hint="eastAsia" w:ascii="仿宋" w:hAnsi="仿宋" w:eastAsia="仿宋_GB2312" w:cs="仿宋"/>
          <w:b w:val="0"/>
          <w:bCs w:val="0"/>
          <w:color w:val="000000"/>
          <w:sz w:val="32"/>
          <w:szCs w:val="28"/>
          <w:shd w:val="clear" w:color="auto" w:fill="FFFFFF"/>
        </w:rPr>
        <w:t>落到实处</w:t>
      </w:r>
      <w:r>
        <w:rPr>
          <w:rFonts w:hint="eastAsia" w:ascii="仿宋" w:hAnsi="仿宋" w:eastAsia="仿宋_GB2312" w:cs="仿宋"/>
          <w:b w:val="0"/>
          <w:bCs w:val="0"/>
          <w:color w:val="000000"/>
          <w:sz w:val="32"/>
          <w:szCs w:val="28"/>
          <w:shd w:val="clear" w:color="auto" w:fill="FFFFFF"/>
          <w:lang w:eastAsia="zh-CN"/>
        </w:rPr>
        <w:t>，</w:t>
      </w:r>
      <w:r>
        <w:rPr>
          <w:rFonts w:hint="eastAsia" w:ascii="仿宋" w:hAnsi="仿宋" w:eastAsia="仿宋_GB2312" w:cs="仿宋"/>
          <w:b w:val="0"/>
          <w:bCs w:val="0"/>
          <w:i w:val="0"/>
          <w:iCs w:val="0"/>
          <w:caps w:val="0"/>
          <w:color w:val="000000"/>
          <w:spacing w:val="0"/>
          <w:sz w:val="32"/>
          <w:szCs w:val="28"/>
        </w:rPr>
        <w:t>取得良好成效</w:t>
      </w:r>
      <w:r>
        <w:rPr>
          <w:rFonts w:hint="eastAsia" w:ascii="仿宋" w:hAnsi="仿宋" w:eastAsia="仿宋_GB2312" w:cs="仿宋"/>
          <w:b w:val="0"/>
          <w:bCs w:val="0"/>
          <w:i w:val="0"/>
          <w:iCs w:val="0"/>
          <w:caps w:val="0"/>
          <w:color w:val="000000"/>
          <w:spacing w:val="0"/>
          <w:sz w:val="32"/>
          <w:szCs w:val="28"/>
          <w:lang w:eastAsia="zh-CN"/>
        </w:rPr>
        <w:t>，</w:t>
      </w:r>
      <w:r>
        <w:rPr>
          <w:rFonts w:hint="eastAsia" w:ascii="Times New Roman" w:hAnsi="Times New Roman" w:eastAsia="仿宋_GB2312" w:cs="Times New Roman"/>
          <w:snapToGrid w:val="0"/>
          <w:color w:val="0C0C0C"/>
          <w:spacing w:val="0"/>
          <w:kern w:val="0"/>
          <w:sz w:val="32"/>
          <w:szCs w:val="32"/>
          <w:u w:val="none"/>
          <w:lang w:val="en-US" w:eastAsia="zh-CN"/>
        </w:rPr>
        <w:t>现将2023年度法治政府建设情况报告如下：</w:t>
      </w:r>
    </w:p>
    <w:p>
      <w:pPr>
        <w:keepNext w:val="0"/>
        <w:keepLines w:val="0"/>
        <w:pageBreakBefore w:val="0"/>
        <w:widowControl w:val="0"/>
        <w:numPr>
          <w:ilvl w:val="0"/>
          <w:numId w:val="0"/>
        </w:numPr>
        <w:suppressLineNumbers w:val="0"/>
        <w:kinsoku/>
        <w:wordWrap/>
        <w:overflowPunct w:val="0"/>
        <w:topLinePunct w:val="0"/>
        <w:autoSpaceDE/>
        <w:autoSpaceDN/>
        <w:bidi w:val="0"/>
        <w:spacing w:line="570" w:lineRule="exact"/>
        <w:ind w:firstLine="640" w:firstLineChars="200"/>
        <w:jc w:val="both"/>
        <w:textAlignment w:val="auto"/>
        <w:rPr>
          <w:rFonts w:hint="default" w:ascii="Times New Roman" w:hAnsi="Times New Roman" w:eastAsia="黑体" w:cs="Times New Roman"/>
          <w:snapToGrid w:val="0"/>
          <w:color w:val="0C0C0C"/>
          <w:spacing w:val="0"/>
          <w:kern w:val="0"/>
          <w:sz w:val="32"/>
          <w:szCs w:val="32"/>
          <w:u w:val="none"/>
          <w:lang w:val="en-US" w:eastAsia="zh-CN"/>
        </w:rPr>
      </w:pPr>
      <w:r>
        <w:rPr>
          <w:rFonts w:hint="default" w:ascii="Times New Roman" w:hAnsi="Times New Roman" w:eastAsia="黑体" w:cs="Times New Roman"/>
          <w:sz w:val="32"/>
          <w:szCs w:val="32"/>
          <w:lang w:eastAsia="zh-CN"/>
        </w:rPr>
        <w:t>一、推进</w:t>
      </w:r>
      <w:r>
        <w:rPr>
          <w:rFonts w:hint="default" w:ascii="Times New Roman" w:hAnsi="Times New Roman" w:eastAsia="黑体" w:cs="Times New Roman"/>
          <w:sz w:val="32"/>
          <w:szCs w:val="32"/>
        </w:rPr>
        <w:t>法治政府建设的主要举措和成效</w:t>
      </w:r>
    </w:p>
    <w:p>
      <w:pPr>
        <w:pStyle w:val="15"/>
        <w:keepNext w:val="0"/>
        <w:keepLines w:val="0"/>
        <w:pageBreakBefore w:val="0"/>
        <w:widowControl w:val="0"/>
        <w:kinsoku/>
        <w:wordWrap/>
        <w:overflowPunct w:val="0"/>
        <w:topLinePunct w:val="0"/>
        <w:autoSpaceDE/>
        <w:autoSpaceDN/>
        <w:bidi w:val="0"/>
        <w:spacing w:line="570" w:lineRule="exact"/>
        <w:ind w:firstLine="640" w:firstLineChars="200"/>
        <w:textAlignment w:val="auto"/>
        <w:rPr>
          <w:rFonts w:hint="eastAsia" w:ascii="仿宋" w:hAnsi="仿宋" w:eastAsia="仿宋_GB2312" w:cs="仿宋"/>
          <w:b/>
          <w:bCs/>
          <w:i w:val="0"/>
          <w:iCs w:val="0"/>
          <w:caps w:val="0"/>
          <w:color w:val="000000"/>
          <w:spacing w:val="0"/>
          <w:sz w:val="32"/>
          <w:szCs w:val="28"/>
          <w:lang w:eastAsia="zh-CN"/>
        </w:rPr>
      </w:pPr>
      <w:r>
        <w:rPr>
          <w:rFonts w:hint="default" w:ascii="楷体_GB2312" w:hAnsi="楷体_GB2312" w:eastAsia="楷体_GB2312" w:cs="楷体_GB2312"/>
          <w:sz w:val="32"/>
          <w:szCs w:val="32"/>
          <w:lang w:eastAsia="zh-CN"/>
        </w:rPr>
        <w:t>（一）</w:t>
      </w:r>
      <w:r>
        <w:rPr>
          <w:rFonts w:hint="eastAsia" w:ascii="仿宋" w:hAnsi="仿宋" w:eastAsia="仿宋_GB2312" w:cs="仿宋"/>
          <w:b/>
          <w:bCs/>
          <w:i w:val="0"/>
          <w:iCs w:val="0"/>
          <w:caps w:val="0"/>
          <w:color w:val="000000"/>
          <w:spacing w:val="0"/>
          <w:sz w:val="32"/>
          <w:szCs w:val="28"/>
          <w:lang w:eastAsia="zh-CN"/>
        </w:rPr>
        <w:t>强化组织领导，推进法治建设。</w:t>
      </w:r>
    </w:p>
    <w:p>
      <w:pPr>
        <w:numPr>
          <w:ilvl w:val="0"/>
          <w:numId w:val="0"/>
        </w:numPr>
        <w:ind w:firstLine="643" w:firstLineChars="200"/>
        <w:jc w:val="both"/>
        <w:rPr>
          <w:rFonts w:hint="default" w:ascii="仿宋" w:hAnsi="仿宋" w:eastAsia="仿宋_GB2312" w:cs="仿宋"/>
          <w:b/>
          <w:bCs/>
          <w:i w:val="0"/>
          <w:iCs w:val="0"/>
          <w:caps w:val="0"/>
          <w:color w:val="000000"/>
          <w:spacing w:val="0"/>
          <w:sz w:val="32"/>
          <w:szCs w:val="28"/>
          <w:lang w:eastAsia="zh-CN"/>
        </w:rPr>
      </w:pPr>
      <w:r>
        <w:rPr>
          <w:rFonts w:hint="eastAsia" w:ascii="仿宋" w:hAnsi="仿宋" w:eastAsia="仿宋_GB2312" w:cs="仿宋"/>
          <w:b/>
          <w:bCs/>
          <w:color w:val="000000"/>
          <w:sz w:val="32"/>
          <w:szCs w:val="28"/>
          <w:shd w:val="clear" w:color="auto" w:fill="FFFFFF"/>
          <w:lang w:eastAsia="zh-CN"/>
        </w:rPr>
        <w:t>一是</w:t>
      </w:r>
      <w:r>
        <w:rPr>
          <w:rFonts w:hint="eastAsia" w:ascii="仿宋" w:hAnsi="仿宋" w:eastAsia="仿宋_GB2312" w:cs="仿宋"/>
          <w:b w:val="0"/>
          <w:bCs w:val="0"/>
          <w:color w:val="000000"/>
          <w:sz w:val="32"/>
          <w:szCs w:val="28"/>
          <w:shd w:val="clear" w:color="auto" w:fill="FFFFFF"/>
          <w:lang w:eastAsia="zh-CN"/>
        </w:rPr>
        <w:t>坚持</w:t>
      </w:r>
      <w:r>
        <w:rPr>
          <w:rFonts w:hint="eastAsia" w:ascii="仿宋" w:hAnsi="仿宋" w:eastAsia="仿宋_GB2312" w:cs="仿宋"/>
          <w:b w:val="0"/>
          <w:bCs w:val="0"/>
          <w:color w:val="000000"/>
          <w:sz w:val="32"/>
          <w:szCs w:val="28"/>
          <w:shd w:val="clear" w:color="auto" w:fill="FFFFFF"/>
        </w:rPr>
        <w:t>普治并举、内外并重，</w:t>
      </w:r>
      <w:r>
        <w:rPr>
          <w:rFonts w:hint="eastAsia" w:ascii="仿宋" w:hAnsi="仿宋" w:eastAsia="仿宋_GB2312" w:cs="仿宋"/>
          <w:b w:val="0"/>
          <w:bCs w:val="0"/>
          <w:color w:val="000000"/>
          <w:sz w:val="32"/>
          <w:szCs w:val="28"/>
          <w:shd w:val="clear" w:color="auto" w:fill="FFFFFF"/>
          <w:lang w:eastAsia="zh-CN"/>
        </w:rPr>
        <w:t>把法治政府建设放在财政事业全局中统筹谋划，</w:t>
      </w:r>
      <w:r>
        <w:rPr>
          <w:rFonts w:hint="eastAsia" w:ascii="仿宋" w:hAnsi="仿宋" w:eastAsia="仿宋_GB2312" w:cs="仿宋"/>
          <w:b w:val="0"/>
          <w:bCs w:val="0"/>
          <w:sz w:val="32"/>
          <w:szCs w:val="28"/>
          <w:lang w:val="en-US" w:eastAsia="zh-CN"/>
        </w:rPr>
        <w:t>进一步贯彻落实国家机关“谁执法谁普法”普法责任制，制定《2023年张店区财政局普法责任清单》，明确普法工作重点任务和时间节点。</w:t>
      </w:r>
      <w:r>
        <w:rPr>
          <w:rFonts w:hint="eastAsia" w:ascii="仿宋" w:hAnsi="仿宋" w:eastAsia="仿宋_GB2312" w:cs="仿宋"/>
          <w:b/>
          <w:bCs/>
          <w:sz w:val="32"/>
          <w:szCs w:val="28"/>
          <w:lang w:val="en-US" w:eastAsia="zh-CN"/>
        </w:rPr>
        <w:t>二是</w:t>
      </w:r>
      <w:r>
        <w:rPr>
          <w:rFonts w:hint="eastAsia" w:ascii="仿宋" w:hAnsi="仿宋" w:eastAsia="仿宋_GB2312" w:cs="仿宋"/>
          <w:b w:val="0"/>
          <w:bCs w:val="0"/>
          <w:sz w:val="32"/>
          <w:szCs w:val="28"/>
          <w:lang w:val="en-US" w:eastAsia="zh-CN"/>
        </w:rPr>
        <w:t>全面落实主要负责人履行推进财政法治建设第一责任人职责，坚持把抓好领导干部学法用法作为法治建设工作的重中之重，将对法律法规的学习列入党组理论中心组学习，进一步健全领导干部带头学法用法制度。</w:t>
      </w:r>
      <w:r>
        <w:rPr>
          <w:rFonts w:hint="eastAsia" w:ascii="仿宋" w:hAnsi="仿宋" w:eastAsia="仿宋_GB2312" w:cs="仿宋"/>
          <w:b/>
          <w:bCs/>
          <w:color w:val="000000"/>
          <w:sz w:val="32"/>
          <w:szCs w:val="28"/>
          <w:shd w:val="clear" w:color="auto" w:fill="FFFFFF"/>
          <w:lang w:eastAsia="zh-CN"/>
        </w:rPr>
        <w:t>三是</w:t>
      </w:r>
      <w:r>
        <w:rPr>
          <w:rFonts w:hint="eastAsia" w:ascii="仿宋" w:hAnsi="仿宋" w:eastAsia="仿宋_GB2312" w:cs="仿宋"/>
          <w:b w:val="0"/>
          <w:bCs w:val="0"/>
          <w:sz w:val="32"/>
          <w:szCs w:val="28"/>
        </w:rPr>
        <w:t>将法治宣传</w:t>
      </w:r>
      <w:r>
        <w:rPr>
          <w:rFonts w:hint="eastAsia" w:ascii="仿宋" w:hAnsi="仿宋" w:eastAsia="仿宋_GB2312" w:cs="仿宋"/>
          <w:b w:val="0"/>
          <w:bCs w:val="0"/>
          <w:sz w:val="32"/>
          <w:szCs w:val="28"/>
          <w:lang w:eastAsia="zh-CN"/>
        </w:rPr>
        <w:t>学习</w:t>
      </w:r>
      <w:r>
        <w:rPr>
          <w:rFonts w:hint="eastAsia" w:ascii="仿宋" w:hAnsi="仿宋" w:eastAsia="仿宋_GB2312" w:cs="仿宋"/>
          <w:b w:val="0"/>
          <w:bCs w:val="0"/>
          <w:sz w:val="32"/>
          <w:szCs w:val="28"/>
        </w:rPr>
        <w:t>工作作为一项重要内容，摆上议事日程，主要领导亲自过问，分管领导亲力亲为，年初有部署、年中有检查、年终有总结</w:t>
      </w:r>
      <w:r>
        <w:rPr>
          <w:rFonts w:hint="eastAsia" w:ascii="仿宋" w:hAnsi="仿宋" w:eastAsia="仿宋_GB2312" w:cs="仿宋"/>
          <w:b w:val="0"/>
          <w:bCs w:val="0"/>
          <w:sz w:val="32"/>
          <w:szCs w:val="28"/>
          <w:lang w:eastAsia="zh-CN"/>
        </w:rPr>
        <w:t>，</w:t>
      </w:r>
      <w:r>
        <w:rPr>
          <w:rFonts w:hint="eastAsia" w:ascii="仿宋" w:hAnsi="仿宋" w:eastAsia="仿宋_GB2312" w:cs="仿宋"/>
          <w:b w:val="0"/>
          <w:bCs w:val="0"/>
          <w:sz w:val="32"/>
          <w:szCs w:val="28"/>
          <w:lang w:val="en-US" w:eastAsia="zh-CN"/>
        </w:rPr>
        <w:t>不断增强干部职工的法律意识和依法行政能力</w:t>
      </w:r>
      <w:r>
        <w:rPr>
          <w:rFonts w:hint="eastAsia" w:ascii="仿宋" w:hAnsi="仿宋" w:eastAsia="仿宋_GB2312" w:cs="仿宋"/>
          <w:b w:val="0"/>
          <w:bCs w:val="0"/>
          <w:sz w:val="32"/>
          <w:szCs w:val="28"/>
        </w:rPr>
        <w:t>。</w:t>
      </w:r>
    </w:p>
    <w:p>
      <w:pPr>
        <w:numPr>
          <w:ilvl w:val="0"/>
          <w:numId w:val="0"/>
        </w:numPr>
        <w:ind w:firstLine="640" w:firstLineChars="200"/>
        <w:jc w:val="left"/>
        <w:rPr>
          <w:rFonts w:hint="eastAsia" w:ascii="仿宋" w:hAnsi="仿宋" w:eastAsia="仿宋_GB2312" w:cs="仿宋"/>
          <w:b/>
          <w:bCs/>
          <w:color w:val="000000"/>
          <w:sz w:val="32"/>
          <w:szCs w:val="28"/>
          <w:shd w:val="clear" w:color="auto" w:fill="FFFFFF"/>
          <w:lang w:val="en-US" w:eastAsia="zh-CN"/>
        </w:rPr>
      </w:pPr>
      <w:r>
        <w:rPr>
          <w:rFonts w:hint="default" w:ascii="楷体_GB2312" w:hAnsi="楷体_GB2312" w:eastAsia="楷体_GB2312" w:cs="楷体_GB2312"/>
          <w:sz w:val="32"/>
          <w:szCs w:val="32"/>
          <w:lang w:eastAsia="zh-CN"/>
        </w:rPr>
        <w:t>（二）</w:t>
      </w:r>
      <w:r>
        <w:rPr>
          <w:rFonts w:hint="eastAsia" w:ascii="仿宋" w:hAnsi="仿宋" w:eastAsia="仿宋_GB2312" w:cs="仿宋"/>
          <w:b/>
          <w:bCs/>
          <w:color w:val="000000"/>
          <w:sz w:val="32"/>
          <w:szCs w:val="28"/>
          <w:shd w:val="clear" w:color="auto" w:fill="FFFFFF"/>
          <w:lang w:val="en-US" w:eastAsia="zh-CN"/>
        </w:rPr>
        <w:t>加强制度建设，依法履行职能</w:t>
      </w:r>
    </w:p>
    <w:p>
      <w:pPr>
        <w:numPr>
          <w:ilvl w:val="0"/>
          <w:numId w:val="0"/>
        </w:numPr>
        <w:ind w:firstLine="643" w:firstLineChars="200"/>
        <w:jc w:val="left"/>
        <w:rPr>
          <w:rFonts w:hint="default" w:ascii="楷体_GB2312" w:hAnsi="楷体_GB2312" w:eastAsia="楷体_GB2312" w:cs="楷体_GB2312"/>
          <w:sz w:val="32"/>
          <w:szCs w:val="32"/>
          <w:lang w:eastAsia="zh-CN"/>
        </w:rPr>
      </w:pPr>
      <w:r>
        <w:rPr>
          <w:rFonts w:hint="eastAsia" w:ascii="仿宋" w:hAnsi="仿宋" w:eastAsia="仿宋_GB2312" w:cs="仿宋"/>
          <w:b/>
          <w:bCs/>
          <w:sz w:val="32"/>
          <w:szCs w:val="28"/>
          <w:lang w:eastAsia="zh-CN"/>
        </w:rPr>
        <w:t>一是</w:t>
      </w:r>
      <w:r>
        <w:rPr>
          <w:rFonts w:hint="eastAsia" w:ascii="仿宋" w:hAnsi="仿宋" w:eastAsia="仿宋_GB2312" w:cs="仿宋"/>
          <w:b w:val="0"/>
          <w:bCs w:val="0"/>
          <w:sz w:val="32"/>
          <w:szCs w:val="28"/>
        </w:rPr>
        <w:t>全面推行并落实</w:t>
      </w:r>
      <w:r>
        <w:rPr>
          <w:rFonts w:hint="eastAsia" w:ascii="仿宋" w:hAnsi="仿宋" w:eastAsia="仿宋_GB2312" w:cs="仿宋"/>
          <w:b w:val="0"/>
          <w:bCs w:val="0"/>
          <w:color w:val="000000"/>
          <w:sz w:val="32"/>
          <w:szCs w:val="28"/>
          <w:shd w:val="clear" w:color="auto" w:fill="FFFFFF"/>
          <w:lang w:eastAsia="zh-CN"/>
        </w:rPr>
        <w:t>行政执法三项制度，</w:t>
      </w:r>
      <w:r>
        <w:rPr>
          <w:rFonts w:hint="eastAsia" w:ascii="仿宋" w:hAnsi="仿宋" w:eastAsia="仿宋_GB2312" w:cs="仿宋"/>
          <w:b w:val="0"/>
          <w:bCs w:val="0"/>
          <w:color w:val="000000"/>
          <w:sz w:val="32"/>
          <w:szCs w:val="28"/>
          <w:shd w:val="clear" w:color="auto" w:fill="FFFFFF"/>
        </w:rPr>
        <w:t>对行政执法公示制度、执法全过程记录制度和重大执法决定法制审核制度落实情况进行监督，促进严格规范公正文明执法。</w:t>
      </w:r>
      <w:r>
        <w:rPr>
          <w:rFonts w:hint="eastAsia" w:ascii="仿宋" w:hAnsi="仿宋" w:eastAsia="仿宋_GB2312" w:cs="仿宋"/>
          <w:b/>
          <w:bCs/>
          <w:sz w:val="32"/>
          <w:szCs w:val="28"/>
          <w:lang w:eastAsia="zh-CN"/>
        </w:rPr>
        <w:t>二是</w:t>
      </w:r>
      <w:r>
        <w:rPr>
          <w:rFonts w:hint="eastAsia" w:ascii="仿宋" w:hAnsi="仿宋" w:eastAsia="仿宋_GB2312" w:cs="仿宋"/>
          <w:b w:val="0"/>
          <w:bCs w:val="0"/>
          <w:sz w:val="32"/>
          <w:szCs w:val="28"/>
          <w:lang w:eastAsia="zh-CN"/>
        </w:rPr>
        <w:t>落实规范性文件合法性审查制度，做到文件符合文本规定、符合法定权限及程序，符合有关法律、法规、规章和国家政策；同时做好对区政府行政规范性文件的清理工作，并根据实际情况提出清理意见。</w:t>
      </w:r>
      <w:r>
        <w:rPr>
          <w:rFonts w:hint="eastAsia" w:ascii="仿宋" w:hAnsi="仿宋" w:eastAsia="仿宋_GB2312" w:cs="仿宋"/>
          <w:b/>
          <w:bCs/>
          <w:sz w:val="32"/>
          <w:szCs w:val="28"/>
          <w:lang w:eastAsia="zh-CN"/>
        </w:rPr>
        <w:t>三是</w:t>
      </w:r>
      <w:r>
        <w:rPr>
          <w:rFonts w:hint="eastAsia" w:ascii="仿宋" w:hAnsi="仿宋" w:eastAsia="仿宋_GB2312" w:cs="仿宋"/>
          <w:b w:val="0"/>
          <w:bCs w:val="0"/>
          <w:color w:val="000000"/>
          <w:sz w:val="32"/>
          <w:szCs w:val="28"/>
          <w:shd w:val="clear" w:color="auto" w:fill="FFFFFF"/>
          <w:lang w:eastAsia="zh-CN"/>
        </w:rPr>
        <w:t>完善</w:t>
      </w:r>
      <w:r>
        <w:rPr>
          <w:rFonts w:hint="eastAsia" w:ascii="仿宋" w:hAnsi="仿宋" w:eastAsia="仿宋_GB2312" w:cs="仿宋"/>
          <w:b w:val="0"/>
          <w:bCs w:val="0"/>
          <w:color w:val="000000"/>
          <w:sz w:val="32"/>
          <w:szCs w:val="28"/>
          <w:shd w:val="clear" w:color="auto" w:fill="FFFFFF"/>
        </w:rPr>
        <w:t>“双随机、一公开”监管</w:t>
      </w:r>
      <w:r>
        <w:rPr>
          <w:rFonts w:hint="eastAsia" w:ascii="仿宋" w:hAnsi="仿宋" w:eastAsia="仿宋_GB2312" w:cs="仿宋"/>
          <w:b w:val="0"/>
          <w:bCs w:val="0"/>
          <w:color w:val="000000"/>
          <w:sz w:val="32"/>
          <w:szCs w:val="28"/>
          <w:shd w:val="clear" w:color="auto" w:fill="FFFFFF"/>
          <w:lang w:eastAsia="zh-CN"/>
        </w:rPr>
        <w:t>机制，按照公开公正的原则确定检查对象和执法人员，增强检查行动开展的科学性和执法公正性。</w:t>
      </w:r>
      <w:r>
        <w:rPr>
          <w:rFonts w:hint="eastAsia" w:ascii="仿宋" w:hAnsi="仿宋" w:eastAsia="仿宋_GB2312" w:cs="仿宋"/>
          <w:b/>
          <w:bCs/>
          <w:sz w:val="32"/>
          <w:szCs w:val="28"/>
          <w:lang w:eastAsia="zh-CN"/>
        </w:rPr>
        <w:t>四是</w:t>
      </w:r>
      <w:r>
        <w:rPr>
          <w:rFonts w:hint="eastAsia" w:ascii="仿宋" w:hAnsi="仿宋" w:eastAsia="仿宋_GB2312" w:cs="仿宋"/>
          <w:b w:val="0"/>
          <w:bCs w:val="0"/>
          <w:sz w:val="32"/>
          <w:szCs w:val="28"/>
          <w:lang w:eastAsia="zh-CN"/>
        </w:rPr>
        <w:t>对山东省政务服务事项标准化梳理和管理系统中的行政裁决事项进行梳理完善，对行政许可管理模块按时进行维护与发布，明确所需材料、办理方式、办理流程及地点，真正用心服务方便群众，对所涉事项实行亮证执法，自觉履行法定职责，严格依法办事。</w:t>
      </w:r>
    </w:p>
    <w:p>
      <w:pPr>
        <w:pStyle w:val="15"/>
        <w:keepNext w:val="0"/>
        <w:keepLines w:val="0"/>
        <w:pageBreakBefore w:val="0"/>
        <w:widowControl w:val="0"/>
        <w:numPr>
          <w:ilvl w:val="0"/>
          <w:numId w:val="1"/>
        </w:numPr>
        <w:kinsoku/>
        <w:wordWrap/>
        <w:overflowPunct w:val="0"/>
        <w:topLinePunct w:val="0"/>
        <w:autoSpaceDE/>
        <w:autoSpaceDN/>
        <w:bidi w:val="0"/>
        <w:spacing w:line="570" w:lineRule="exact"/>
        <w:ind w:firstLine="643" w:firstLineChars="200"/>
        <w:textAlignment w:val="auto"/>
        <w:rPr>
          <w:rFonts w:hint="eastAsia" w:ascii="仿宋" w:hAnsi="仿宋" w:eastAsia="仿宋_GB2312" w:cs="仿宋"/>
          <w:b/>
          <w:bCs/>
          <w:color w:val="000000"/>
          <w:sz w:val="32"/>
          <w:szCs w:val="28"/>
          <w:shd w:val="clear" w:color="auto" w:fill="FFFFFF"/>
          <w:lang w:val="en-US" w:eastAsia="zh-CN"/>
        </w:rPr>
      </w:pPr>
      <w:r>
        <w:rPr>
          <w:rFonts w:hint="eastAsia" w:ascii="仿宋" w:hAnsi="仿宋" w:eastAsia="仿宋_GB2312" w:cs="仿宋"/>
          <w:b/>
          <w:bCs/>
          <w:color w:val="000000"/>
          <w:sz w:val="32"/>
          <w:szCs w:val="28"/>
          <w:shd w:val="clear" w:color="auto" w:fill="FFFFFF"/>
          <w:lang w:val="en-US" w:eastAsia="zh-CN"/>
        </w:rPr>
        <w:t>立足财政实际，开展教育宣传</w:t>
      </w:r>
    </w:p>
    <w:p>
      <w:pPr>
        <w:numPr>
          <w:ilvl w:val="0"/>
          <w:numId w:val="0"/>
        </w:numPr>
        <w:ind w:leftChars="100" w:firstLine="643" w:firstLineChars="200"/>
        <w:jc w:val="left"/>
        <w:rPr>
          <w:rFonts w:hint="eastAsia" w:ascii="仿宋" w:hAnsi="仿宋" w:eastAsia="仿宋_GB2312" w:cs="仿宋"/>
          <w:b w:val="0"/>
          <w:bCs w:val="0"/>
          <w:color w:val="000000"/>
          <w:sz w:val="32"/>
          <w:szCs w:val="28"/>
          <w:shd w:val="clear" w:color="auto" w:fill="FFFFFF"/>
          <w:lang w:val="en-US" w:eastAsia="zh-CN"/>
        </w:rPr>
      </w:pPr>
      <w:r>
        <w:rPr>
          <w:rFonts w:hint="eastAsia" w:ascii="仿宋" w:hAnsi="仿宋" w:eastAsia="仿宋_GB2312" w:cs="仿宋"/>
          <w:b/>
          <w:bCs/>
          <w:sz w:val="32"/>
          <w:szCs w:val="28"/>
          <w:lang w:eastAsia="zh-CN"/>
        </w:rPr>
        <w:t>一是</w:t>
      </w:r>
      <w:r>
        <w:rPr>
          <w:rFonts w:hint="eastAsia" w:ascii="仿宋" w:hAnsi="仿宋" w:eastAsia="仿宋_GB2312" w:cs="仿宋"/>
          <w:b w:val="0"/>
          <w:bCs w:val="0"/>
          <w:sz w:val="32"/>
          <w:szCs w:val="28"/>
          <w:lang w:eastAsia="zh-CN"/>
        </w:rPr>
        <w:t>充分利用“民法典宣传月”“宪法宣传日”等重要时间节点，广泛深入开展</w:t>
      </w:r>
      <w:r>
        <w:rPr>
          <w:rFonts w:hint="eastAsia" w:ascii="仿宋" w:hAnsi="仿宋" w:eastAsia="仿宋_GB2312" w:cs="仿宋"/>
          <w:b w:val="0"/>
          <w:bCs w:val="0"/>
          <w:sz w:val="32"/>
          <w:szCs w:val="28"/>
        </w:rPr>
        <w:t>法治宣传</w:t>
      </w:r>
      <w:r>
        <w:rPr>
          <w:rFonts w:hint="eastAsia" w:ascii="仿宋" w:hAnsi="仿宋" w:eastAsia="仿宋_GB2312" w:cs="仿宋"/>
          <w:b w:val="0"/>
          <w:bCs w:val="0"/>
          <w:sz w:val="32"/>
          <w:szCs w:val="28"/>
          <w:lang w:eastAsia="zh-CN"/>
        </w:rPr>
        <w:t>活动</w:t>
      </w:r>
      <w:r>
        <w:rPr>
          <w:rFonts w:hint="eastAsia" w:ascii="仿宋" w:hAnsi="仿宋" w:eastAsia="仿宋_GB2312" w:cs="仿宋"/>
          <w:b w:val="0"/>
          <w:bCs w:val="0"/>
          <w:sz w:val="32"/>
          <w:szCs w:val="28"/>
        </w:rPr>
        <w:t>，</w:t>
      </w:r>
      <w:r>
        <w:rPr>
          <w:rFonts w:hint="eastAsia" w:ascii="仿宋" w:hAnsi="仿宋" w:eastAsia="仿宋_GB2312" w:cs="仿宋"/>
          <w:b w:val="0"/>
          <w:bCs w:val="0"/>
          <w:sz w:val="32"/>
          <w:szCs w:val="28"/>
          <w:shd w:val="clear" w:color="auto" w:fill="FFFFFF"/>
        </w:rPr>
        <w:t>创新普法方式方法</w:t>
      </w:r>
      <w:r>
        <w:rPr>
          <w:rFonts w:hint="eastAsia" w:ascii="仿宋" w:hAnsi="仿宋" w:eastAsia="仿宋_GB2312" w:cs="仿宋"/>
          <w:b w:val="0"/>
          <w:bCs w:val="0"/>
          <w:sz w:val="32"/>
          <w:szCs w:val="28"/>
          <w:shd w:val="clear" w:color="auto" w:fill="FFFFFF"/>
          <w:lang w:eastAsia="zh-CN"/>
        </w:rPr>
        <w:t>，</w:t>
      </w:r>
      <w:r>
        <w:rPr>
          <w:rFonts w:hint="eastAsia" w:ascii="仿宋" w:hAnsi="仿宋" w:eastAsia="仿宋_GB2312" w:cs="仿宋"/>
          <w:b w:val="0"/>
          <w:bCs w:val="0"/>
          <w:color w:val="auto"/>
          <w:kern w:val="0"/>
          <w:sz w:val="32"/>
          <w:szCs w:val="28"/>
          <w:lang w:val="en-US" w:eastAsia="zh-CN" w:bidi="ar"/>
        </w:rPr>
        <w:t>通过系统学习民法典、宪法、财政法律等政策法规，观看法律宣传视频，进行分组讨论等多种形式加深广大干部职工对于法律法规的认识理解，</w:t>
      </w:r>
      <w:r>
        <w:rPr>
          <w:rFonts w:hint="eastAsia" w:ascii="仿宋" w:hAnsi="仿宋" w:eastAsia="仿宋_GB2312" w:cs="仿宋"/>
          <w:b w:val="0"/>
          <w:bCs w:val="0"/>
          <w:sz w:val="32"/>
          <w:szCs w:val="28"/>
        </w:rPr>
        <w:t>不断提高干部群众的遵法守法意识。</w:t>
      </w:r>
      <w:r>
        <w:rPr>
          <w:rFonts w:hint="eastAsia" w:ascii="仿宋" w:hAnsi="仿宋" w:eastAsia="仿宋_GB2312" w:cs="仿宋"/>
          <w:b/>
          <w:bCs/>
          <w:color w:val="000000"/>
          <w:sz w:val="32"/>
          <w:szCs w:val="28"/>
          <w:shd w:val="clear" w:color="auto" w:fill="FFFFFF"/>
          <w:lang w:eastAsia="zh-CN"/>
        </w:rPr>
        <w:t>二是</w:t>
      </w:r>
      <w:r>
        <w:rPr>
          <w:rFonts w:hint="eastAsia" w:ascii="仿宋" w:hAnsi="仿宋" w:eastAsia="仿宋_GB2312" w:cs="仿宋"/>
          <w:b w:val="0"/>
          <w:bCs w:val="0"/>
          <w:color w:val="000000"/>
          <w:sz w:val="32"/>
          <w:szCs w:val="28"/>
          <w:shd w:val="clear" w:color="auto" w:fill="FFFFFF"/>
          <w:lang w:eastAsia="zh-CN"/>
        </w:rPr>
        <w:t>积极</w:t>
      </w:r>
      <w:r>
        <w:rPr>
          <w:rFonts w:hint="eastAsia" w:ascii="仿宋" w:hAnsi="仿宋" w:eastAsia="仿宋_GB2312" w:cs="仿宋"/>
          <w:b w:val="0"/>
          <w:bCs w:val="0"/>
          <w:color w:val="000000"/>
          <w:sz w:val="32"/>
          <w:szCs w:val="28"/>
          <w:shd w:val="clear" w:color="auto" w:fill="FFFFFF"/>
        </w:rPr>
        <w:t>开展法制创建活动，</w:t>
      </w:r>
      <w:r>
        <w:rPr>
          <w:rFonts w:hint="eastAsia" w:ascii="仿宋" w:hAnsi="仿宋" w:eastAsia="仿宋_GB2312" w:cs="仿宋"/>
          <w:b w:val="0"/>
          <w:bCs w:val="0"/>
          <w:color w:val="000000"/>
          <w:sz w:val="32"/>
          <w:szCs w:val="28"/>
          <w:shd w:val="clear" w:color="auto" w:fill="FFFFFF"/>
          <w:lang w:eastAsia="zh-CN"/>
        </w:rPr>
        <w:t>动员干部职工积极参与，</w:t>
      </w:r>
      <w:r>
        <w:rPr>
          <w:rFonts w:hint="eastAsia" w:ascii="仿宋" w:hAnsi="仿宋" w:eastAsia="仿宋_GB2312" w:cs="仿宋"/>
          <w:b w:val="0"/>
          <w:bCs w:val="0"/>
          <w:color w:val="000000"/>
          <w:sz w:val="32"/>
          <w:szCs w:val="28"/>
          <w:shd w:val="clear" w:color="auto" w:fill="FFFFFF"/>
        </w:rPr>
        <w:t>推动法治政府建设再上新台阶</w:t>
      </w:r>
      <w:r>
        <w:rPr>
          <w:rFonts w:hint="eastAsia" w:ascii="仿宋" w:hAnsi="仿宋" w:eastAsia="仿宋_GB2312" w:cs="仿宋"/>
          <w:b w:val="0"/>
          <w:bCs w:val="0"/>
          <w:color w:val="000000"/>
          <w:sz w:val="32"/>
          <w:szCs w:val="28"/>
          <w:shd w:val="clear" w:color="auto" w:fill="FFFFFF"/>
          <w:lang w:eastAsia="zh-CN"/>
        </w:rPr>
        <w:t>，</w:t>
      </w:r>
      <w:r>
        <w:rPr>
          <w:rFonts w:hint="eastAsia" w:ascii="仿宋" w:hAnsi="仿宋" w:eastAsia="仿宋_GB2312" w:cs="仿宋"/>
          <w:b w:val="0"/>
          <w:bCs w:val="0"/>
          <w:sz w:val="32"/>
          <w:szCs w:val="28"/>
          <w:lang w:eastAsia="zh-CN"/>
        </w:rPr>
        <w:t>为增强工作人员学法实效性，</w:t>
      </w:r>
      <w:r>
        <w:rPr>
          <w:rFonts w:hint="eastAsia" w:ascii="仿宋" w:hAnsi="仿宋" w:eastAsia="仿宋_GB2312" w:cs="仿宋"/>
          <w:b w:val="0"/>
          <w:bCs w:val="0"/>
          <w:color w:val="000000"/>
          <w:sz w:val="32"/>
          <w:szCs w:val="28"/>
          <w:shd w:val="clear" w:color="auto" w:fill="FFFFFF"/>
          <w:lang w:eastAsia="zh-CN"/>
        </w:rPr>
        <w:t>依托“淄博市智慧普法依法治理云平台”，</w:t>
      </w:r>
      <w:r>
        <w:rPr>
          <w:rFonts w:hint="eastAsia" w:ascii="仿宋" w:hAnsi="仿宋" w:eastAsia="仿宋_GB2312" w:cs="仿宋"/>
          <w:b w:val="0"/>
          <w:bCs w:val="0"/>
          <w:color w:val="000000"/>
          <w:sz w:val="32"/>
          <w:szCs w:val="28"/>
          <w:shd w:val="clear" w:color="auto" w:fill="FFFFFF"/>
        </w:rPr>
        <w:t>组织全部在职人员参与学法用法考试，</w:t>
      </w:r>
      <w:r>
        <w:rPr>
          <w:rFonts w:hint="eastAsia" w:ascii="仿宋" w:hAnsi="仿宋" w:eastAsia="仿宋_GB2312" w:cs="仿宋"/>
          <w:b w:val="0"/>
          <w:bCs w:val="0"/>
          <w:color w:val="000000"/>
          <w:sz w:val="32"/>
          <w:szCs w:val="28"/>
          <w:shd w:val="clear" w:color="auto" w:fill="FFFFFF"/>
          <w:lang w:eastAsia="zh-CN"/>
        </w:rPr>
        <w:t>合格率达百分之百，切实提升全体职工的</w:t>
      </w:r>
      <w:r>
        <w:rPr>
          <w:rFonts w:hint="eastAsia" w:ascii="仿宋" w:hAnsi="仿宋" w:eastAsia="仿宋_GB2312" w:cs="仿宋"/>
          <w:b w:val="0"/>
          <w:bCs w:val="0"/>
          <w:color w:val="000000"/>
          <w:sz w:val="32"/>
          <w:szCs w:val="28"/>
          <w:shd w:val="clear" w:color="auto" w:fill="FFFFFF"/>
        </w:rPr>
        <w:t>依法办事能力。</w:t>
      </w:r>
      <w:r>
        <w:rPr>
          <w:rFonts w:hint="eastAsia" w:ascii="仿宋" w:hAnsi="仿宋" w:eastAsia="仿宋_GB2312" w:cs="仿宋"/>
          <w:b/>
          <w:bCs/>
          <w:sz w:val="32"/>
          <w:szCs w:val="28"/>
          <w:lang w:val="en-US" w:eastAsia="zh-CN"/>
        </w:rPr>
        <w:t>三是</w:t>
      </w:r>
      <w:r>
        <w:rPr>
          <w:rFonts w:hint="eastAsia" w:ascii="仿宋" w:hAnsi="仿宋" w:eastAsia="仿宋_GB2312" w:cs="仿宋"/>
          <w:b w:val="0"/>
          <w:bCs w:val="0"/>
          <w:sz w:val="32"/>
          <w:szCs w:val="28"/>
          <w:lang w:val="en-US" w:eastAsia="zh-CN"/>
        </w:rPr>
        <w:t>采用集体学习与个人学习、线下学习与线上学习相结合的形式，进行</w:t>
      </w:r>
      <w:r>
        <w:rPr>
          <w:rFonts w:hint="eastAsia" w:ascii="仿宋_GB2312" w:hAnsi="仿宋_GB2312" w:eastAsia="仿宋_GB2312" w:cs="仿宋_GB2312"/>
          <w:sz w:val="32"/>
          <w:szCs w:val="32"/>
          <w:lang w:val="en-US" w:eastAsia="zh-CN"/>
        </w:rPr>
        <w:t>党组理论学习中心组学法活动4次，学习习近平法治思想及保密法等，进行专题研讨交流2次，</w:t>
      </w:r>
      <w:r>
        <w:rPr>
          <w:rFonts w:hint="eastAsia" w:ascii="仿宋_GB2312" w:hAnsi="仿宋_GB2312" w:eastAsia="仿宋_GB2312" w:cs="仿宋_GB2312"/>
          <w:sz w:val="32"/>
          <w:szCs w:val="32"/>
          <w:lang w:eastAsia="zh-CN"/>
        </w:rPr>
        <w:t>深刻</w:t>
      </w:r>
      <w:r>
        <w:rPr>
          <w:rFonts w:hint="eastAsia" w:ascii="仿宋_GB2312" w:hAnsi="仿宋_GB2312" w:eastAsia="仿宋_GB2312" w:cs="仿宋_GB2312"/>
          <w:sz w:val="32"/>
          <w:szCs w:val="32"/>
        </w:rPr>
        <w:t>学习领会</w:t>
      </w:r>
      <w:r>
        <w:rPr>
          <w:rFonts w:hint="eastAsia" w:ascii="仿宋_GB2312" w:hAnsi="仿宋_GB2312" w:eastAsia="仿宋_GB2312" w:cs="仿宋_GB2312"/>
          <w:sz w:val="32"/>
          <w:szCs w:val="32"/>
          <w:lang w:eastAsia="zh-CN"/>
        </w:rPr>
        <w:t>法律</w:t>
      </w:r>
      <w:r>
        <w:rPr>
          <w:rFonts w:hint="eastAsia" w:ascii="仿宋_GB2312" w:hAnsi="仿宋_GB2312" w:eastAsia="仿宋_GB2312" w:cs="仿宋_GB2312"/>
          <w:sz w:val="32"/>
          <w:szCs w:val="32"/>
        </w:rPr>
        <w:t>精神要义和实质内涵，确保了人人熟知、入心入脑</w:t>
      </w:r>
      <w:r>
        <w:rPr>
          <w:rFonts w:hint="eastAsia" w:ascii="仿宋_GB2312" w:hAnsi="仿宋_GB2312" w:eastAsia="仿宋_GB2312" w:cs="仿宋_GB2312"/>
          <w:sz w:val="32"/>
          <w:szCs w:val="32"/>
          <w:lang w:eastAsia="zh-CN"/>
        </w:rPr>
        <w:t>；通过主题党日</w:t>
      </w:r>
      <w:r>
        <w:rPr>
          <w:rFonts w:hint="eastAsia" w:ascii="仿宋_GB2312" w:hAnsi="仿宋_GB2312" w:eastAsia="仿宋_GB2312" w:cs="仿宋_GB2312"/>
          <w:sz w:val="32"/>
          <w:szCs w:val="32"/>
        </w:rPr>
        <w:t>组织全体党员重点宣传学习《中国共产党廉洁自律准则》、《中国共产党纪律处分条例》等各项党内法规，进一步教育引导党员干部树立“法定职责必须为、法无授权不可为”的意识</w:t>
      </w:r>
      <w:r>
        <w:rPr>
          <w:rFonts w:hint="eastAsia" w:ascii="仿宋_GB2312" w:hAnsi="仿宋_GB2312" w:eastAsia="仿宋_GB2312" w:cs="仿宋_GB2312"/>
          <w:sz w:val="32"/>
          <w:szCs w:val="32"/>
          <w:lang w:eastAsia="zh-CN"/>
        </w:rPr>
        <w:t>；</w:t>
      </w:r>
      <w:r>
        <w:rPr>
          <w:rFonts w:hint="eastAsia" w:ascii="仿宋" w:hAnsi="仿宋" w:eastAsia="仿宋_GB2312" w:cs="仿宋"/>
          <w:b w:val="0"/>
          <w:bCs w:val="0"/>
          <w:sz w:val="32"/>
          <w:szCs w:val="28"/>
          <w:lang w:val="en-US" w:eastAsia="zh-CN"/>
        </w:rPr>
        <w:t>通过财政内网、灯塔等学习平台组织干部职工参加学法培训4次，同时组织人员积极参加全区公务员法律法规知识竞赛,坚持高标准严要求，提升全体干部职工队伍的战斗力。</w:t>
      </w:r>
    </w:p>
    <w:p>
      <w:pPr>
        <w:pStyle w:val="15"/>
        <w:keepNext w:val="0"/>
        <w:keepLines w:val="0"/>
        <w:pageBreakBefore w:val="0"/>
        <w:widowControl w:val="0"/>
        <w:numPr>
          <w:ilvl w:val="0"/>
          <w:numId w:val="1"/>
        </w:numPr>
        <w:kinsoku/>
        <w:wordWrap/>
        <w:overflowPunct w:val="0"/>
        <w:topLinePunct w:val="0"/>
        <w:autoSpaceDE/>
        <w:autoSpaceDN/>
        <w:bidi w:val="0"/>
        <w:spacing w:line="570" w:lineRule="exact"/>
        <w:ind w:firstLine="643" w:firstLineChars="200"/>
        <w:textAlignment w:val="auto"/>
        <w:rPr>
          <w:rFonts w:hint="default" w:ascii="仿宋" w:hAnsi="仿宋" w:eastAsia="仿宋_GB2312" w:cs="仿宋"/>
          <w:b/>
          <w:bCs/>
          <w:color w:val="000000"/>
          <w:sz w:val="32"/>
          <w:szCs w:val="28"/>
          <w:shd w:val="clear" w:color="auto" w:fill="FFFFFF"/>
          <w:lang w:val="en" w:eastAsia="zh-CN"/>
        </w:rPr>
      </w:pPr>
      <w:r>
        <w:rPr>
          <w:rFonts w:hint="eastAsia" w:ascii="仿宋" w:hAnsi="仿宋" w:eastAsia="仿宋_GB2312" w:cs="仿宋"/>
          <w:b/>
          <w:bCs/>
          <w:color w:val="000000"/>
          <w:sz w:val="32"/>
          <w:szCs w:val="28"/>
          <w:shd w:val="clear" w:color="auto" w:fill="FFFFFF"/>
          <w:lang w:val="en-US" w:eastAsia="zh-CN"/>
        </w:rPr>
        <w:t>全面依法行政，提升法治水平</w:t>
      </w:r>
    </w:p>
    <w:p>
      <w:pPr>
        <w:numPr>
          <w:ilvl w:val="0"/>
          <w:numId w:val="0"/>
        </w:numPr>
        <w:ind w:firstLine="643" w:firstLineChars="200"/>
        <w:jc w:val="left"/>
        <w:rPr>
          <w:rFonts w:hint="eastAsia" w:ascii="仿宋" w:hAnsi="仿宋" w:eastAsia="仿宋_GB2312" w:cs="仿宋"/>
          <w:b w:val="0"/>
          <w:bCs w:val="0"/>
          <w:sz w:val="32"/>
          <w:szCs w:val="28"/>
        </w:rPr>
      </w:pPr>
      <w:r>
        <w:rPr>
          <w:rFonts w:hint="eastAsia" w:ascii="仿宋" w:hAnsi="仿宋" w:eastAsia="仿宋_GB2312" w:cs="仿宋"/>
          <w:b/>
          <w:bCs/>
          <w:color w:val="000000"/>
          <w:sz w:val="32"/>
          <w:szCs w:val="28"/>
          <w:shd w:val="clear" w:color="auto" w:fill="FFFFFF"/>
          <w:lang w:eastAsia="zh-CN"/>
        </w:rPr>
        <w:t>一是</w:t>
      </w:r>
      <w:r>
        <w:rPr>
          <w:rFonts w:hint="eastAsia" w:ascii="仿宋" w:hAnsi="仿宋" w:eastAsia="仿宋_GB2312" w:cs="仿宋"/>
          <w:b w:val="0"/>
          <w:bCs w:val="0"/>
          <w:color w:val="000000"/>
          <w:sz w:val="32"/>
          <w:szCs w:val="28"/>
          <w:shd w:val="clear" w:color="auto" w:fill="FFFFFF"/>
        </w:rPr>
        <w:t>加强财政法制机构干部的培养，不断提高财政法制机构工作人员的思想政治素质和业务工作能力，严格落实行政执法人员持证上岗、资格管理和退出机制，加强行政执法人员资格管理，实现执法人员100%持证上岗，有效保障执法活动的合法性和严肃性。截止到202</w:t>
      </w:r>
      <w:r>
        <w:rPr>
          <w:rFonts w:hint="eastAsia" w:ascii="仿宋" w:hAnsi="仿宋" w:eastAsia="仿宋_GB2312" w:cs="仿宋"/>
          <w:b w:val="0"/>
          <w:bCs w:val="0"/>
          <w:color w:val="000000"/>
          <w:sz w:val="32"/>
          <w:szCs w:val="28"/>
          <w:shd w:val="clear" w:color="auto" w:fill="FFFFFF"/>
          <w:lang w:val="en-US" w:eastAsia="zh-CN"/>
        </w:rPr>
        <w:t>3</w:t>
      </w:r>
      <w:r>
        <w:rPr>
          <w:rFonts w:hint="eastAsia" w:ascii="仿宋" w:hAnsi="仿宋" w:eastAsia="仿宋_GB2312" w:cs="仿宋"/>
          <w:b w:val="0"/>
          <w:bCs w:val="0"/>
          <w:color w:val="000000"/>
          <w:sz w:val="32"/>
          <w:szCs w:val="28"/>
          <w:shd w:val="clear" w:color="auto" w:fill="FFFFFF"/>
        </w:rPr>
        <w:t>年</w:t>
      </w:r>
      <w:r>
        <w:rPr>
          <w:rFonts w:hint="eastAsia" w:ascii="仿宋" w:hAnsi="仿宋" w:eastAsia="仿宋_GB2312" w:cs="仿宋"/>
          <w:b w:val="0"/>
          <w:bCs w:val="0"/>
          <w:color w:val="000000"/>
          <w:sz w:val="32"/>
          <w:szCs w:val="28"/>
          <w:shd w:val="clear" w:color="auto" w:fill="FFFFFF"/>
          <w:lang w:eastAsia="zh-CN"/>
        </w:rPr>
        <w:t>底</w:t>
      </w:r>
      <w:r>
        <w:rPr>
          <w:rFonts w:hint="eastAsia" w:ascii="仿宋" w:hAnsi="仿宋" w:eastAsia="仿宋_GB2312" w:cs="仿宋"/>
          <w:b w:val="0"/>
          <w:bCs w:val="0"/>
          <w:color w:val="000000"/>
          <w:sz w:val="32"/>
          <w:szCs w:val="28"/>
          <w:shd w:val="clear" w:color="auto" w:fill="FFFFFF"/>
        </w:rPr>
        <w:t>，我局</w:t>
      </w:r>
      <w:r>
        <w:rPr>
          <w:rFonts w:hint="eastAsia" w:ascii="仿宋" w:hAnsi="仿宋" w:eastAsia="仿宋_GB2312" w:cs="仿宋"/>
          <w:b w:val="0"/>
          <w:bCs w:val="0"/>
          <w:color w:val="000000"/>
          <w:sz w:val="32"/>
          <w:szCs w:val="28"/>
          <w:shd w:val="clear" w:color="auto" w:fill="FFFFFF"/>
          <w:lang w:eastAsia="zh-CN"/>
        </w:rPr>
        <w:t>现</w:t>
      </w:r>
      <w:r>
        <w:rPr>
          <w:rFonts w:hint="eastAsia" w:ascii="仿宋" w:hAnsi="仿宋" w:eastAsia="仿宋_GB2312" w:cs="仿宋"/>
          <w:b w:val="0"/>
          <w:bCs w:val="0"/>
          <w:color w:val="000000"/>
          <w:sz w:val="32"/>
          <w:szCs w:val="28"/>
          <w:shd w:val="clear" w:color="auto" w:fill="FFFFFF"/>
        </w:rPr>
        <w:t>拥有行政执法证人员1</w:t>
      </w:r>
      <w:r>
        <w:rPr>
          <w:rFonts w:hint="eastAsia" w:ascii="仿宋" w:hAnsi="仿宋" w:eastAsia="仿宋_GB2312" w:cs="仿宋"/>
          <w:b w:val="0"/>
          <w:bCs w:val="0"/>
          <w:color w:val="000000"/>
          <w:sz w:val="32"/>
          <w:szCs w:val="28"/>
          <w:shd w:val="clear" w:color="auto" w:fill="FFFFFF"/>
          <w:lang w:val="en-US" w:eastAsia="zh-CN"/>
        </w:rPr>
        <w:t>9</w:t>
      </w:r>
      <w:r>
        <w:rPr>
          <w:rFonts w:hint="eastAsia" w:ascii="仿宋" w:hAnsi="仿宋" w:eastAsia="仿宋_GB2312" w:cs="仿宋"/>
          <w:b w:val="0"/>
          <w:bCs w:val="0"/>
          <w:color w:val="000000"/>
          <w:sz w:val="32"/>
          <w:szCs w:val="28"/>
          <w:shd w:val="clear" w:color="auto" w:fill="FFFFFF"/>
        </w:rPr>
        <w:t>人，主要对上级赋予的行政检查重点事项进行行政检查和指导工作；拥有听证主持人证5人，主要对行政复议听证会进行主持工作</w:t>
      </w:r>
      <w:r>
        <w:rPr>
          <w:rFonts w:hint="eastAsia" w:ascii="仿宋" w:hAnsi="仿宋" w:eastAsia="仿宋_GB2312" w:cs="仿宋"/>
          <w:b w:val="0"/>
          <w:bCs w:val="0"/>
          <w:color w:val="000000"/>
          <w:sz w:val="32"/>
          <w:szCs w:val="28"/>
          <w:shd w:val="clear" w:color="auto" w:fill="FFFFFF"/>
          <w:lang w:eastAsia="zh-CN"/>
        </w:rPr>
        <w:t>。</w:t>
      </w:r>
      <w:r>
        <w:rPr>
          <w:rFonts w:hint="eastAsia" w:ascii="仿宋" w:hAnsi="仿宋" w:eastAsia="仿宋_GB2312" w:cs="仿宋"/>
          <w:b/>
          <w:bCs/>
          <w:sz w:val="32"/>
          <w:szCs w:val="28"/>
          <w:lang w:eastAsia="zh-CN"/>
        </w:rPr>
        <w:t>二是</w:t>
      </w:r>
      <w:r>
        <w:rPr>
          <w:rFonts w:hint="eastAsia" w:ascii="仿宋" w:hAnsi="仿宋" w:eastAsia="仿宋_GB2312" w:cs="仿宋"/>
          <w:b w:val="0"/>
          <w:bCs w:val="0"/>
          <w:sz w:val="32"/>
          <w:szCs w:val="28"/>
          <w:lang w:eastAsia="zh-CN"/>
        </w:rPr>
        <w:t>落实法律顾问制度，</w:t>
      </w:r>
      <w:r>
        <w:rPr>
          <w:rFonts w:hint="eastAsia" w:ascii="仿宋" w:hAnsi="仿宋" w:eastAsia="仿宋_GB2312" w:cs="仿宋"/>
          <w:b w:val="0"/>
          <w:bCs w:val="0"/>
          <w:sz w:val="32"/>
          <w:szCs w:val="28"/>
        </w:rPr>
        <w:t>聘请山东众成清泰（淄博）律师事务所律师担任局法律顾问。</w:t>
      </w:r>
      <w:r>
        <w:rPr>
          <w:rFonts w:hint="eastAsia" w:ascii="仿宋" w:hAnsi="仿宋" w:eastAsia="仿宋_GB2312" w:cs="仿宋"/>
          <w:b w:val="0"/>
          <w:bCs w:val="0"/>
          <w:spacing w:val="4"/>
          <w:sz w:val="32"/>
          <w:szCs w:val="28"/>
        </w:rPr>
        <w:t>为重大决策、重大行政行</w:t>
      </w:r>
      <w:r>
        <w:rPr>
          <w:rFonts w:hint="eastAsia" w:ascii="仿宋" w:hAnsi="仿宋" w:eastAsia="仿宋_GB2312" w:cs="仿宋"/>
          <w:b w:val="0"/>
          <w:bCs w:val="0"/>
          <w:spacing w:val="2"/>
          <w:sz w:val="32"/>
          <w:szCs w:val="28"/>
        </w:rPr>
        <w:t>为提供法律意见</w:t>
      </w:r>
      <w:r>
        <w:rPr>
          <w:rFonts w:hint="eastAsia" w:ascii="仿宋" w:hAnsi="仿宋" w:eastAsia="仿宋_GB2312" w:cs="仿宋"/>
          <w:b w:val="0"/>
          <w:bCs w:val="0"/>
          <w:spacing w:val="2"/>
          <w:sz w:val="32"/>
          <w:szCs w:val="28"/>
          <w:lang w:val="en-US" w:eastAsia="zh-CN"/>
        </w:rPr>
        <w:t>6次，</w:t>
      </w:r>
      <w:r>
        <w:rPr>
          <w:rFonts w:hint="eastAsia" w:ascii="仿宋" w:hAnsi="仿宋" w:eastAsia="仿宋_GB2312" w:cs="仿宋"/>
          <w:b w:val="0"/>
          <w:bCs w:val="0"/>
          <w:spacing w:val="-1"/>
          <w:sz w:val="32"/>
          <w:szCs w:val="28"/>
        </w:rPr>
        <w:t>参与</w:t>
      </w:r>
      <w:r>
        <w:rPr>
          <w:rFonts w:hint="eastAsia" w:ascii="仿宋" w:hAnsi="仿宋" w:eastAsia="仿宋_GB2312" w:cs="仿宋"/>
          <w:b w:val="0"/>
          <w:bCs w:val="0"/>
          <w:sz w:val="32"/>
          <w:szCs w:val="28"/>
        </w:rPr>
        <w:t>规范性文件送审稿的起草、论证</w:t>
      </w:r>
      <w:r>
        <w:rPr>
          <w:rFonts w:hint="eastAsia" w:ascii="仿宋" w:hAnsi="仿宋" w:eastAsia="仿宋_GB2312" w:cs="仿宋"/>
          <w:b w:val="0"/>
          <w:bCs w:val="0"/>
          <w:sz w:val="32"/>
          <w:szCs w:val="28"/>
          <w:lang w:val="en-US" w:eastAsia="zh-CN"/>
        </w:rPr>
        <w:t>8次，</w:t>
      </w:r>
      <w:r>
        <w:rPr>
          <w:rFonts w:hint="eastAsia" w:ascii="仿宋" w:hAnsi="仿宋" w:eastAsia="仿宋_GB2312" w:cs="仿宋"/>
          <w:b w:val="0"/>
          <w:bCs w:val="0"/>
          <w:spacing w:val="11"/>
          <w:sz w:val="32"/>
          <w:szCs w:val="28"/>
        </w:rPr>
        <w:t>协助起草、修改、审查重要的法律文书或重大</w:t>
      </w:r>
      <w:r>
        <w:rPr>
          <w:rFonts w:hint="eastAsia" w:ascii="仿宋" w:hAnsi="仿宋" w:eastAsia="仿宋_GB2312" w:cs="仿宋"/>
          <w:b w:val="0"/>
          <w:bCs w:val="0"/>
          <w:spacing w:val="-1"/>
          <w:sz w:val="32"/>
          <w:szCs w:val="28"/>
        </w:rPr>
        <w:t>合同</w:t>
      </w:r>
      <w:r>
        <w:rPr>
          <w:rFonts w:hint="eastAsia" w:ascii="仿宋" w:hAnsi="仿宋" w:eastAsia="仿宋_GB2312" w:cs="仿宋"/>
          <w:b w:val="0"/>
          <w:bCs w:val="0"/>
          <w:spacing w:val="-1"/>
          <w:sz w:val="32"/>
          <w:szCs w:val="28"/>
          <w:lang w:val="en-US" w:eastAsia="zh-CN"/>
        </w:rPr>
        <w:t>22件，</w:t>
      </w:r>
      <w:r>
        <w:rPr>
          <w:rFonts w:hint="eastAsia" w:ascii="仿宋" w:hAnsi="仿宋" w:eastAsia="仿宋_GB2312" w:cs="仿宋"/>
          <w:b w:val="0"/>
          <w:bCs w:val="0"/>
          <w:spacing w:val="11"/>
          <w:sz w:val="32"/>
          <w:szCs w:val="28"/>
        </w:rPr>
        <w:t>为处置涉法涉诉案件、重大矛盾纠纷</w:t>
      </w:r>
      <w:r>
        <w:rPr>
          <w:rFonts w:hint="eastAsia" w:ascii="仿宋" w:hAnsi="仿宋" w:eastAsia="仿宋_GB2312" w:cs="仿宋"/>
          <w:b w:val="0"/>
          <w:bCs w:val="0"/>
          <w:spacing w:val="11"/>
          <w:sz w:val="32"/>
          <w:szCs w:val="28"/>
          <w:lang w:eastAsia="zh-CN"/>
        </w:rPr>
        <w:t>和</w:t>
      </w:r>
      <w:r>
        <w:rPr>
          <w:rFonts w:hint="eastAsia" w:ascii="仿宋" w:hAnsi="仿宋" w:eastAsia="仿宋_GB2312" w:cs="仿宋"/>
          <w:b w:val="0"/>
          <w:bCs w:val="0"/>
          <w:spacing w:val="11"/>
          <w:sz w:val="32"/>
          <w:szCs w:val="28"/>
        </w:rPr>
        <w:t>突发事件等提供</w:t>
      </w:r>
      <w:r>
        <w:rPr>
          <w:rFonts w:hint="eastAsia" w:ascii="仿宋" w:hAnsi="仿宋" w:eastAsia="仿宋_GB2312" w:cs="仿宋"/>
          <w:b w:val="0"/>
          <w:bCs w:val="0"/>
          <w:spacing w:val="1"/>
          <w:sz w:val="32"/>
          <w:szCs w:val="28"/>
        </w:rPr>
        <w:t>法律服务</w:t>
      </w:r>
      <w:r>
        <w:rPr>
          <w:rFonts w:hint="eastAsia" w:ascii="仿宋" w:hAnsi="仿宋" w:eastAsia="仿宋_GB2312" w:cs="仿宋"/>
          <w:b w:val="0"/>
          <w:bCs w:val="0"/>
          <w:spacing w:val="1"/>
          <w:sz w:val="32"/>
          <w:szCs w:val="28"/>
          <w:lang w:val="en-US" w:eastAsia="zh-CN"/>
        </w:rPr>
        <w:t>5次，</w:t>
      </w:r>
      <w:r>
        <w:rPr>
          <w:rFonts w:hint="eastAsia" w:ascii="仿宋" w:hAnsi="仿宋" w:eastAsia="仿宋_GB2312" w:cs="仿宋"/>
          <w:b w:val="0"/>
          <w:bCs w:val="0"/>
          <w:spacing w:val="6"/>
          <w:sz w:val="32"/>
          <w:szCs w:val="28"/>
        </w:rPr>
        <w:t>参与处理行政复议、</w:t>
      </w:r>
      <w:r>
        <w:rPr>
          <w:rFonts w:hint="eastAsia" w:ascii="仿宋" w:hAnsi="仿宋" w:eastAsia="仿宋_GB2312" w:cs="仿宋"/>
          <w:b w:val="0"/>
          <w:bCs w:val="0"/>
          <w:spacing w:val="5"/>
          <w:sz w:val="32"/>
          <w:szCs w:val="28"/>
        </w:rPr>
        <w:t>诉</w:t>
      </w:r>
      <w:r>
        <w:rPr>
          <w:rFonts w:hint="eastAsia" w:ascii="仿宋" w:hAnsi="仿宋" w:eastAsia="仿宋_GB2312" w:cs="仿宋"/>
          <w:b w:val="0"/>
          <w:bCs w:val="0"/>
          <w:spacing w:val="3"/>
          <w:sz w:val="32"/>
          <w:szCs w:val="28"/>
        </w:rPr>
        <w:t>讼、仲裁等法律事务</w:t>
      </w:r>
      <w:r>
        <w:rPr>
          <w:rFonts w:hint="eastAsia" w:ascii="仿宋" w:hAnsi="仿宋" w:eastAsia="仿宋_GB2312" w:cs="仿宋"/>
          <w:b w:val="0"/>
          <w:bCs w:val="0"/>
          <w:spacing w:val="3"/>
          <w:sz w:val="32"/>
          <w:szCs w:val="28"/>
          <w:lang w:val="en-US" w:eastAsia="zh-CN"/>
        </w:rPr>
        <w:t>11件，</w:t>
      </w:r>
      <w:r>
        <w:rPr>
          <w:rFonts w:hint="eastAsia" w:ascii="仿宋" w:hAnsi="仿宋" w:eastAsia="仿宋_GB2312" w:cs="仿宋"/>
          <w:b w:val="0"/>
          <w:bCs w:val="0"/>
          <w:spacing w:val="11"/>
          <w:sz w:val="32"/>
          <w:szCs w:val="28"/>
        </w:rPr>
        <w:t>参与法治建设相关课题研究、教育培训、普法宣传、督察检查等工</w:t>
      </w:r>
      <w:r>
        <w:rPr>
          <w:rFonts w:hint="eastAsia" w:ascii="仿宋" w:hAnsi="仿宋" w:eastAsia="仿宋_GB2312" w:cs="仿宋"/>
          <w:b w:val="0"/>
          <w:bCs w:val="0"/>
          <w:spacing w:val="1"/>
          <w:sz w:val="32"/>
          <w:szCs w:val="28"/>
        </w:rPr>
        <w:t>作</w:t>
      </w:r>
      <w:r>
        <w:rPr>
          <w:rFonts w:hint="eastAsia" w:ascii="仿宋" w:hAnsi="仿宋" w:eastAsia="仿宋_GB2312" w:cs="仿宋"/>
          <w:b w:val="0"/>
          <w:bCs w:val="0"/>
          <w:spacing w:val="1"/>
          <w:sz w:val="32"/>
          <w:szCs w:val="28"/>
          <w:lang w:val="en-US" w:eastAsia="zh-CN"/>
        </w:rPr>
        <w:t>2次</w:t>
      </w:r>
      <w:r>
        <w:rPr>
          <w:rFonts w:hint="eastAsia" w:ascii="仿宋" w:hAnsi="仿宋" w:eastAsia="仿宋_GB2312" w:cs="仿宋"/>
          <w:b w:val="0"/>
          <w:bCs w:val="0"/>
          <w:sz w:val="32"/>
          <w:szCs w:val="28"/>
        </w:rPr>
        <w:t>。</w:t>
      </w:r>
      <w:r>
        <w:rPr>
          <w:rFonts w:hint="eastAsia" w:ascii="仿宋" w:hAnsi="仿宋" w:eastAsia="仿宋_GB2312" w:cs="仿宋"/>
          <w:b w:val="0"/>
          <w:bCs w:val="0"/>
          <w:sz w:val="32"/>
          <w:szCs w:val="28"/>
          <w:lang w:eastAsia="zh-CN"/>
        </w:rPr>
        <w:t>全面贯彻落实了依法科学民主决策，推进依法行政、加快法治政府建设的要求，防范</w:t>
      </w:r>
      <w:r>
        <w:rPr>
          <w:rFonts w:hint="eastAsia" w:ascii="仿宋" w:hAnsi="仿宋" w:eastAsia="仿宋_GB2312" w:cs="仿宋"/>
          <w:b w:val="0"/>
          <w:bCs w:val="0"/>
          <w:sz w:val="32"/>
          <w:szCs w:val="28"/>
        </w:rPr>
        <w:t>行政风险，节约行政成本，</w:t>
      </w:r>
      <w:r>
        <w:rPr>
          <w:rFonts w:hint="eastAsia" w:ascii="仿宋" w:hAnsi="仿宋" w:eastAsia="仿宋_GB2312" w:cs="仿宋"/>
          <w:b w:val="0"/>
          <w:bCs w:val="0"/>
          <w:sz w:val="32"/>
          <w:szCs w:val="28"/>
          <w:lang w:eastAsia="zh-CN"/>
        </w:rPr>
        <w:t>切实</w:t>
      </w:r>
      <w:r>
        <w:rPr>
          <w:rFonts w:hint="eastAsia" w:ascii="仿宋" w:hAnsi="仿宋" w:eastAsia="仿宋_GB2312" w:cs="仿宋"/>
          <w:b w:val="0"/>
          <w:bCs w:val="0"/>
          <w:sz w:val="32"/>
          <w:szCs w:val="28"/>
        </w:rPr>
        <w:t>提升</w:t>
      </w:r>
      <w:r>
        <w:rPr>
          <w:rFonts w:hint="eastAsia" w:ascii="仿宋" w:hAnsi="仿宋" w:eastAsia="仿宋_GB2312" w:cs="仿宋"/>
          <w:b w:val="0"/>
          <w:bCs w:val="0"/>
          <w:sz w:val="32"/>
          <w:szCs w:val="28"/>
          <w:lang w:eastAsia="zh-CN"/>
        </w:rPr>
        <w:t>了</w:t>
      </w:r>
      <w:r>
        <w:rPr>
          <w:rFonts w:hint="eastAsia" w:ascii="仿宋" w:hAnsi="仿宋" w:eastAsia="仿宋_GB2312" w:cs="仿宋"/>
          <w:b w:val="0"/>
          <w:bCs w:val="0"/>
          <w:sz w:val="32"/>
          <w:szCs w:val="28"/>
        </w:rPr>
        <w:t>我局依法行政的能力和水平。</w:t>
      </w:r>
    </w:p>
    <w:p>
      <w:pPr>
        <w:pStyle w:val="15"/>
        <w:keepNext w:val="0"/>
        <w:keepLines w:val="0"/>
        <w:pageBreakBefore w:val="0"/>
        <w:widowControl w:val="0"/>
        <w:kinsoku/>
        <w:wordWrap/>
        <w:overflowPunct w:val="0"/>
        <w:topLinePunct w:val="0"/>
        <w:autoSpaceDE/>
        <w:autoSpaceDN/>
        <w:bidi w:val="0"/>
        <w:spacing w:line="570" w:lineRule="exact"/>
        <w:ind w:firstLine="640" w:firstLineChars="200"/>
        <w:textAlignment w:val="auto"/>
        <w:rPr>
          <w:rFonts w:hint="default" w:ascii="Times New Roman" w:hAnsi="Times New Roman" w:eastAsia="黑体" w:cs="Times New Roman"/>
          <w:snapToGrid w:val="0"/>
          <w:color w:val="0C0C0C"/>
          <w:spacing w:val="0"/>
          <w:kern w:val="0"/>
          <w:sz w:val="32"/>
          <w:szCs w:val="32"/>
          <w:u w:val="none"/>
          <w:lang w:val="en-US" w:eastAsia="zh-CN"/>
        </w:rPr>
      </w:pPr>
      <w:r>
        <w:rPr>
          <w:rFonts w:hint="eastAsia" w:ascii="黑体" w:hAnsi="黑体" w:eastAsia="黑体" w:cs="黑体"/>
          <w:sz w:val="32"/>
          <w:szCs w:val="32"/>
          <w:lang w:val="en" w:eastAsia="zh-CN"/>
        </w:rPr>
        <w:t>二、</w:t>
      </w:r>
      <w:r>
        <w:rPr>
          <w:rFonts w:hint="eastAsia" w:ascii="黑体" w:hAnsi="黑体" w:eastAsia="黑体" w:cs="黑体"/>
          <w:snapToGrid w:val="0"/>
          <w:color w:val="0C0C0C"/>
          <w:spacing w:val="0"/>
          <w:kern w:val="0"/>
          <w:sz w:val="32"/>
          <w:szCs w:val="32"/>
          <w:u w:val="none"/>
          <w:lang w:val="en-US" w:eastAsia="zh"/>
        </w:rPr>
        <w:t>党政主要负责人</w:t>
      </w:r>
      <w:r>
        <w:rPr>
          <w:rFonts w:hint="default" w:ascii="Times New Roman" w:hAnsi="Times New Roman" w:eastAsia="黑体" w:cs="Times New Roman"/>
          <w:snapToGrid w:val="0"/>
          <w:color w:val="0C0C0C"/>
          <w:spacing w:val="0"/>
          <w:kern w:val="0"/>
          <w:sz w:val="32"/>
          <w:szCs w:val="32"/>
          <w:u w:val="none"/>
          <w:lang w:val="en-US" w:eastAsia="zh"/>
        </w:rPr>
        <w:t>履行</w:t>
      </w:r>
      <w:r>
        <w:rPr>
          <w:rFonts w:hint="default" w:ascii="Times New Roman" w:hAnsi="Times New Roman" w:eastAsia="黑体" w:cs="Times New Roman"/>
          <w:snapToGrid w:val="0"/>
          <w:color w:val="0C0C0C"/>
          <w:spacing w:val="0"/>
          <w:kern w:val="0"/>
          <w:sz w:val="32"/>
          <w:szCs w:val="32"/>
          <w:u w:val="none"/>
          <w:lang w:val="en-US" w:eastAsia="zh-CN"/>
        </w:rPr>
        <w:t>推进法治建设</w:t>
      </w:r>
      <w:r>
        <w:rPr>
          <w:rFonts w:hint="default" w:ascii="Times New Roman" w:hAnsi="Times New Roman" w:eastAsia="黑体" w:cs="Times New Roman"/>
          <w:snapToGrid w:val="0"/>
          <w:color w:val="0C0C0C"/>
          <w:spacing w:val="0"/>
          <w:kern w:val="0"/>
          <w:sz w:val="32"/>
          <w:szCs w:val="32"/>
          <w:u w:val="none"/>
          <w:lang w:val="en-US" w:eastAsia="zh"/>
        </w:rPr>
        <w:t>第一责任</w:t>
      </w:r>
      <w:r>
        <w:rPr>
          <w:rFonts w:hint="default" w:ascii="Times New Roman" w:hAnsi="Times New Roman" w:eastAsia="黑体" w:cs="Times New Roman"/>
          <w:snapToGrid w:val="0"/>
          <w:color w:val="0C0C0C"/>
          <w:spacing w:val="0"/>
          <w:kern w:val="0"/>
          <w:sz w:val="32"/>
          <w:szCs w:val="32"/>
          <w:u w:val="none"/>
          <w:lang w:val="en-US" w:eastAsia="zh-CN"/>
        </w:rPr>
        <w:t>人职责情况</w:t>
      </w:r>
    </w:p>
    <w:p>
      <w:pPr>
        <w:keepNext w:val="0"/>
        <w:keepLines w:val="0"/>
        <w:pageBreakBefore w:val="0"/>
        <w:wordWrap/>
        <w:overflowPunct/>
        <w:topLinePunct w:val="0"/>
        <w:bidi w:val="0"/>
        <w:spacing w:before="3" w:line="560" w:lineRule="atLeast"/>
        <w:ind w:right="61" w:firstLine="640" w:firstLineChars="200"/>
        <w:jc w:val="left"/>
        <w:rPr>
          <w:rFonts w:hint="eastAsia" w:ascii="仿宋_GB2312" w:hAnsi="仿宋_GB2312" w:eastAsia="仿宋_GB2312" w:cs="仿宋_GB2312"/>
          <w:b w:val="0"/>
          <w:bCs w:val="0"/>
          <w:sz w:val="32"/>
          <w:szCs w:val="32"/>
          <w:lang w:eastAsia="zh-CN"/>
        </w:rPr>
      </w:pPr>
      <w:r>
        <w:rPr>
          <w:rFonts w:hint="default" w:ascii="楷体_GB2312" w:hAnsi="楷体_GB2312" w:eastAsia="楷体_GB2312" w:cs="楷体_GB2312"/>
          <w:sz w:val="32"/>
          <w:szCs w:val="32"/>
          <w:lang w:eastAsia="zh-CN"/>
        </w:rPr>
        <w:t>（一）</w:t>
      </w:r>
      <w:r>
        <w:rPr>
          <w:rFonts w:hint="eastAsia" w:ascii="仿宋_GB2312" w:hAnsi="仿宋_GB2312" w:eastAsia="仿宋_GB2312" w:cs="仿宋_GB2312"/>
          <w:b/>
          <w:bCs/>
          <w:spacing w:val="9"/>
          <w:sz w:val="32"/>
          <w:szCs w:val="32"/>
        </w:rPr>
        <w:t>深入学习贯彻习近平法治思想</w:t>
      </w:r>
    </w:p>
    <w:p>
      <w:pPr>
        <w:pStyle w:val="9"/>
        <w:widowControl/>
        <w:spacing w:before="0" w:beforeAutospacing="0" w:after="0" w:afterAutospacing="0" w:line="560" w:lineRule="exact"/>
        <w:ind w:firstLine="656" w:firstLineChars="200"/>
        <w:jc w:val="left"/>
        <w:rPr>
          <w:rFonts w:hint="default" w:ascii="楷体_GB2312" w:hAnsi="楷体_GB2312" w:eastAsia="楷体_GB2312" w:cs="楷体_GB2312"/>
          <w:sz w:val="32"/>
          <w:szCs w:val="32"/>
          <w:lang w:eastAsia="zh-CN"/>
        </w:rPr>
      </w:pPr>
      <w:r>
        <w:rPr>
          <w:rFonts w:hint="eastAsia" w:ascii="仿宋_GB2312" w:hAnsi="仿宋_GB2312" w:eastAsia="仿宋_GB2312" w:cs="仿宋_GB2312"/>
          <w:spacing w:val="4"/>
          <w:position w:val="1"/>
          <w:sz w:val="32"/>
          <w:szCs w:val="32"/>
          <w:lang w:eastAsia="zh-CN"/>
        </w:rPr>
        <w:t>始终坚持以习近平法治思想武装头脑，锤炼执法守规的法治素养，坚持把习近平法治思想贯彻落实到工作全过程各方面，围绕中心、服务大局，履职尽责完成各项决策部署和工作要求，</w:t>
      </w:r>
      <w:r>
        <w:rPr>
          <w:rFonts w:hint="eastAsia" w:ascii="仿宋_GB2312" w:hAnsi="仿宋_GB2312" w:eastAsia="仿宋_GB2312" w:cs="仿宋_GB2312"/>
          <w:sz w:val="32"/>
          <w:szCs w:val="32"/>
          <w:lang w:val="en-US" w:eastAsia="zh-CN"/>
        </w:rPr>
        <w:t>吃透精神实质、领会核心要义，</w:t>
      </w:r>
      <w:r>
        <w:rPr>
          <w:rFonts w:hint="eastAsia" w:ascii="仿宋" w:hAnsi="仿宋" w:eastAsia="仿宋_GB2312" w:cs="仿宋"/>
          <w:b w:val="0"/>
          <w:bCs w:val="0"/>
          <w:i w:val="0"/>
          <w:iCs w:val="0"/>
          <w:caps w:val="0"/>
          <w:color w:val="000000"/>
          <w:spacing w:val="0"/>
          <w:sz w:val="32"/>
          <w:szCs w:val="28"/>
          <w:shd w:val="clear" w:fill="FFFFFF"/>
          <w:lang w:eastAsia="zh-CN"/>
        </w:rPr>
        <w:t>积极</w:t>
      </w:r>
      <w:r>
        <w:rPr>
          <w:rFonts w:hint="eastAsia" w:ascii="仿宋" w:hAnsi="仿宋" w:eastAsia="仿宋_GB2312" w:cs="仿宋"/>
          <w:b w:val="0"/>
          <w:bCs w:val="0"/>
          <w:i w:val="0"/>
          <w:iCs w:val="0"/>
          <w:caps w:val="0"/>
          <w:color w:val="000000"/>
          <w:spacing w:val="0"/>
          <w:sz w:val="32"/>
          <w:szCs w:val="28"/>
          <w:shd w:val="clear" w:fill="FFFFFF"/>
        </w:rPr>
        <w:t>学习各项法律法规，带头遵法学法守法用法，树立全面依法行政的法治理念，提升依法决策能力，养成依法履职、依法治理的习惯</w:t>
      </w:r>
      <w:r>
        <w:rPr>
          <w:rFonts w:hint="eastAsia" w:ascii="仿宋" w:hAnsi="仿宋" w:eastAsia="仿宋_GB2312" w:cs="仿宋"/>
          <w:b w:val="0"/>
          <w:bCs w:val="0"/>
          <w:i w:val="0"/>
          <w:iCs w:val="0"/>
          <w:caps w:val="0"/>
          <w:color w:val="000000"/>
          <w:spacing w:val="0"/>
          <w:sz w:val="32"/>
          <w:szCs w:val="28"/>
          <w:shd w:val="clear" w:fill="FFFFFF"/>
          <w:lang w:eastAsia="zh-CN"/>
        </w:rPr>
        <w:t>。</w:t>
      </w:r>
    </w:p>
    <w:p>
      <w:pPr>
        <w:pStyle w:val="15"/>
        <w:keepNext w:val="0"/>
        <w:keepLines w:val="0"/>
        <w:pageBreakBefore w:val="0"/>
        <w:widowControl w:val="0"/>
        <w:kinsoku/>
        <w:wordWrap/>
        <w:overflowPunct w:val="0"/>
        <w:topLinePunct w:val="0"/>
        <w:autoSpaceDE/>
        <w:autoSpaceDN/>
        <w:bidi w:val="0"/>
        <w:spacing w:line="570" w:lineRule="exact"/>
        <w:ind w:firstLine="640" w:firstLineChars="200"/>
        <w:textAlignment w:val="auto"/>
        <w:rPr>
          <w:rFonts w:hint="eastAsia" w:ascii="仿宋_GB2312" w:hAnsi="仿宋_GB2312" w:eastAsia="仿宋_GB2312" w:cs="仿宋_GB2312"/>
          <w:b/>
          <w:bCs/>
          <w:spacing w:val="12"/>
          <w:sz w:val="32"/>
          <w:szCs w:val="32"/>
        </w:rPr>
      </w:pPr>
      <w:r>
        <w:rPr>
          <w:rFonts w:hint="default" w:ascii="楷体_GB2312" w:hAnsi="楷体_GB2312" w:eastAsia="楷体_GB2312" w:cs="楷体_GB2312"/>
          <w:sz w:val="32"/>
          <w:szCs w:val="32"/>
          <w:lang w:eastAsia="zh-CN"/>
        </w:rPr>
        <w:t>（二）</w:t>
      </w:r>
      <w:r>
        <w:rPr>
          <w:rFonts w:hint="eastAsia" w:ascii="仿宋_GB2312" w:hAnsi="仿宋_GB2312" w:eastAsia="仿宋_GB2312" w:cs="仿宋_GB2312"/>
          <w:b/>
          <w:bCs/>
          <w:spacing w:val="12"/>
          <w:sz w:val="32"/>
          <w:szCs w:val="32"/>
        </w:rPr>
        <w:t>部署</w:t>
      </w:r>
      <w:r>
        <w:rPr>
          <w:rFonts w:hint="eastAsia" w:ascii="仿宋_GB2312" w:hAnsi="仿宋_GB2312" w:eastAsia="仿宋_GB2312" w:cs="仿宋_GB2312"/>
          <w:b/>
          <w:bCs/>
          <w:spacing w:val="12"/>
          <w:sz w:val="32"/>
          <w:szCs w:val="32"/>
          <w:lang w:eastAsia="zh-CN"/>
        </w:rPr>
        <w:t>协调</w:t>
      </w:r>
      <w:r>
        <w:rPr>
          <w:rFonts w:hint="eastAsia" w:ascii="仿宋_GB2312" w:hAnsi="仿宋_GB2312" w:eastAsia="仿宋_GB2312" w:cs="仿宋_GB2312"/>
          <w:b/>
          <w:bCs/>
          <w:spacing w:val="12"/>
          <w:sz w:val="32"/>
          <w:szCs w:val="32"/>
        </w:rPr>
        <w:t>法治建设重要工作</w:t>
      </w:r>
    </w:p>
    <w:p>
      <w:pPr>
        <w:pStyle w:val="15"/>
        <w:keepNext w:val="0"/>
        <w:keepLines w:val="0"/>
        <w:pageBreakBefore w:val="0"/>
        <w:widowControl w:val="0"/>
        <w:kinsoku/>
        <w:wordWrap/>
        <w:overflowPunct w:val="0"/>
        <w:topLinePunct w:val="0"/>
        <w:autoSpaceDE/>
        <w:autoSpaceDN/>
        <w:bidi w:val="0"/>
        <w:spacing w:line="570" w:lineRule="exact"/>
        <w:ind w:firstLine="640" w:firstLineChars="200"/>
        <w:textAlignment w:val="auto"/>
        <w:rPr>
          <w:rFonts w:hint="eastAsia" w:ascii="仿宋_GB2312" w:hAnsi="仿宋_GB2312" w:eastAsia="仿宋_GB2312" w:cs="仿宋_GB2312"/>
          <w:b/>
          <w:bCs/>
          <w:spacing w:val="12"/>
          <w:sz w:val="32"/>
          <w:szCs w:val="32"/>
          <w:lang w:eastAsia="zh-CN"/>
        </w:rPr>
      </w:pPr>
      <w:r>
        <w:rPr>
          <w:rFonts w:hint="eastAsia" w:ascii="仿宋" w:hAnsi="仿宋" w:eastAsia="仿宋_GB2312" w:cs="仿宋"/>
          <w:b w:val="0"/>
          <w:bCs w:val="0"/>
          <w:i w:val="0"/>
          <w:iCs w:val="0"/>
          <w:caps w:val="0"/>
          <w:color w:val="000000"/>
          <w:spacing w:val="0"/>
          <w:sz w:val="32"/>
          <w:szCs w:val="28"/>
          <w:shd w:val="clear" w:fill="FFFFFF"/>
        </w:rPr>
        <w:t>充分发挥局党组在推进</w:t>
      </w:r>
      <w:r>
        <w:rPr>
          <w:rFonts w:hint="eastAsia" w:ascii="仿宋" w:hAnsi="仿宋" w:eastAsia="仿宋_GB2312" w:cs="仿宋"/>
          <w:b w:val="0"/>
          <w:bCs w:val="0"/>
          <w:i w:val="0"/>
          <w:iCs w:val="0"/>
          <w:caps w:val="0"/>
          <w:color w:val="000000"/>
          <w:spacing w:val="0"/>
          <w:sz w:val="32"/>
          <w:szCs w:val="28"/>
          <w:shd w:val="clear" w:fill="FFFFFF"/>
          <w:lang w:eastAsia="zh-CN"/>
        </w:rPr>
        <w:t>财政</w:t>
      </w:r>
      <w:r>
        <w:rPr>
          <w:rFonts w:hint="eastAsia" w:ascii="仿宋" w:hAnsi="仿宋" w:eastAsia="仿宋_GB2312" w:cs="仿宋"/>
          <w:b w:val="0"/>
          <w:bCs w:val="0"/>
          <w:i w:val="0"/>
          <w:iCs w:val="0"/>
          <w:caps w:val="0"/>
          <w:color w:val="000000"/>
          <w:spacing w:val="0"/>
          <w:sz w:val="32"/>
          <w:szCs w:val="28"/>
          <w:shd w:val="clear" w:fill="FFFFFF"/>
        </w:rPr>
        <w:t>工作领域法治建设中的领导核心作用，</w:t>
      </w:r>
      <w:r>
        <w:rPr>
          <w:rFonts w:hint="eastAsia" w:ascii="仿宋" w:hAnsi="仿宋" w:eastAsia="仿宋_GB2312" w:cs="仿宋"/>
          <w:b w:val="0"/>
          <w:bCs w:val="0"/>
          <w:i w:val="0"/>
          <w:iCs w:val="0"/>
          <w:caps w:val="0"/>
          <w:color w:val="000000"/>
          <w:spacing w:val="0"/>
          <w:sz w:val="32"/>
          <w:szCs w:val="28"/>
        </w:rPr>
        <w:t>科学谋划和落实法治</w:t>
      </w:r>
      <w:r>
        <w:rPr>
          <w:rFonts w:hint="eastAsia" w:ascii="仿宋" w:hAnsi="仿宋" w:eastAsia="仿宋_GB2312" w:cs="仿宋"/>
          <w:b w:val="0"/>
          <w:bCs w:val="0"/>
          <w:i w:val="0"/>
          <w:iCs w:val="0"/>
          <w:caps w:val="0"/>
          <w:color w:val="000000"/>
          <w:spacing w:val="0"/>
          <w:sz w:val="32"/>
          <w:szCs w:val="28"/>
          <w:lang w:eastAsia="zh-CN"/>
        </w:rPr>
        <w:t>财</w:t>
      </w:r>
      <w:r>
        <w:rPr>
          <w:rFonts w:hint="eastAsia" w:ascii="仿宋" w:hAnsi="仿宋" w:eastAsia="仿宋_GB2312" w:cs="仿宋"/>
          <w:b w:val="0"/>
          <w:bCs w:val="0"/>
          <w:i w:val="0"/>
          <w:iCs w:val="0"/>
          <w:caps w:val="0"/>
          <w:color w:val="000000"/>
          <w:spacing w:val="0"/>
          <w:sz w:val="32"/>
          <w:szCs w:val="28"/>
        </w:rPr>
        <w:t>政建设各项</w:t>
      </w:r>
      <w:r>
        <w:rPr>
          <w:rFonts w:hint="eastAsia" w:ascii="仿宋" w:hAnsi="仿宋" w:eastAsia="仿宋_GB2312" w:cs="仿宋"/>
          <w:b w:val="0"/>
          <w:bCs w:val="0"/>
          <w:i w:val="0"/>
          <w:iCs w:val="0"/>
          <w:caps w:val="0"/>
          <w:color w:val="000000"/>
          <w:spacing w:val="0"/>
          <w:sz w:val="32"/>
          <w:szCs w:val="28"/>
          <w:lang w:eastAsia="zh-CN"/>
        </w:rPr>
        <w:t>工作</w:t>
      </w:r>
      <w:r>
        <w:rPr>
          <w:rFonts w:hint="eastAsia" w:ascii="仿宋" w:hAnsi="仿宋" w:eastAsia="仿宋_GB2312" w:cs="仿宋"/>
          <w:b w:val="0"/>
          <w:bCs w:val="0"/>
          <w:i w:val="0"/>
          <w:iCs w:val="0"/>
          <w:caps w:val="0"/>
          <w:color w:val="000000"/>
          <w:spacing w:val="0"/>
          <w:sz w:val="32"/>
          <w:szCs w:val="28"/>
        </w:rPr>
        <w:t>任务，</w:t>
      </w:r>
      <w:r>
        <w:rPr>
          <w:rFonts w:hint="eastAsia" w:ascii="仿宋" w:hAnsi="仿宋" w:eastAsia="仿宋_GB2312" w:cs="仿宋"/>
          <w:b w:val="0"/>
          <w:bCs w:val="0"/>
          <w:i w:val="0"/>
          <w:iCs w:val="0"/>
          <w:caps w:val="0"/>
          <w:color w:val="000000"/>
          <w:spacing w:val="0"/>
          <w:sz w:val="32"/>
          <w:szCs w:val="28"/>
          <w:shd w:val="clear" w:fill="FFFFFF"/>
        </w:rPr>
        <w:t>将法治建设纳入全局年度工作计划，与业务工作同部署、同推进、同督促</w:t>
      </w:r>
      <w:r>
        <w:rPr>
          <w:rFonts w:hint="eastAsia" w:ascii="仿宋" w:hAnsi="仿宋" w:eastAsia="仿宋_GB2312" w:cs="仿宋"/>
          <w:b w:val="0"/>
          <w:bCs w:val="0"/>
          <w:i w:val="0"/>
          <w:iCs w:val="0"/>
          <w:caps w:val="0"/>
          <w:color w:val="000000"/>
          <w:spacing w:val="0"/>
          <w:sz w:val="32"/>
          <w:szCs w:val="28"/>
          <w:shd w:val="clear" w:fill="FFFFFF"/>
          <w:lang w:eastAsia="zh-CN"/>
        </w:rPr>
        <w:t>，</w:t>
      </w:r>
      <w:r>
        <w:rPr>
          <w:rFonts w:hint="eastAsia" w:ascii="仿宋" w:hAnsi="仿宋" w:eastAsia="仿宋_GB2312" w:cs="仿宋"/>
          <w:b w:val="0"/>
          <w:bCs w:val="0"/>
          <w:sz w:val="32"/>
          <w:szCs w:val="28"/>
          <w:lang w:eastAsia="zh-CN"/>
        </w:rPr>
        <w:t>形成各负其责、各司其职的财政法治建设格局。</w:t>
      </w:r>
    </w:p>
    <w:p>
      <w:pPr>
        <w:pStyle w:val="15"/>
        <w:keepNext w:val="0"/>
        <w:keepLines w:val="0"/>
        <w:pageBreakBefore w:val="0"/>
        <w:widowControl w:val="0"/>
        <w:kinsoku/>
        <w:wordWrap/>
        <w:overflowPunct w:val="0"/>
        <w:topLinePunct w:val="0"/>
        <w:autoSpaceDE/>
        <w:autoSpaceDN/>
        <w:bidi w:val="0"/>
        <w:spacing w:line="570" w:lineRule="exact"/>
        <w:ind w:firstLine="640" w:firstLineChars="200"/>
        <w:textAlignment w:val="auto"/>
        <w:rPr>
          <w:rFonts w:hint="default" w:ascii="楷体_GB2312" w:hAnsi="楷体_GB2312" w:eastAsia="楷体_GB2312" w:cs="楷体_GB2312"/>
          <w:b/>
          <w:bCs/>
          <w:sz w:val="32"/>
          <w:szCs w:val="32"/>
          <w:lang w:val="en" w:eastAsia="zh-CN"/>
        </w:rPr>
      </w:pPr>
      <w:r>
        <w:rPr>
          <w:rFonts w:hint="default" w:ascii="楷体_GB2312" w:hAnsi="楷体_GB2312" w:eastAsia="楷体_GB2312" w:cs="楷体_GB2312"/>
          <w:sz w:val="32"/>
          <w:szCs w:val="32"/>
          <w:lang w:val="en" w:eastAsia="zh-CN"/>
        </w:rPr>
        <w:t>（三</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b/>
          <w:bCs/>
          <w:sz w:val="32"/>
          <w:szCs w:val="32"/>
          <w:lang w:val="en" w:eastAsia="zh-CN"/>
        </w:rPr>
        <w:t>完善学习机制，加强队伍建设</w:t>
      </w:r>
    </w:p>
    <w:p>
      <w:pPr>
        <w:pStyle w:val="15"/>
        <w:keepNext w:val="0"/>
        <w:keepLines w:val="0"/>
        <w:pageBreakBefore w:val="0"/>
        <w:widowControl w:val="0"/>
        <w:kinsoku/>
        <w:wordWrap/>
        <w:overflowPunct w:val="0"/>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落实各项规章制度，营造普法学法氛围，通过普法宣传、个人学习、平台在线学习、参与学法考试等方式提升干部职工的法治意识，</w:t>
      </w:r>
      <w:r>
        <w:rPr>
          <w:rFonts w:hint="eastAsia" w:ascii="仿宋" w:hAnsi="仿宋" w:eastAsia="仿宋_GB2312" w:cs="仿宋"/>
          <w:b w:val="0"/>
          <w:bCs w:val="0"/>
          <w:color w:val="000000"/>
          <w:sz w:val="32"/>
          <w:szCs w:val="28"/>
          <w:shd w:val="clear" w:color="auto" w:fill="FFFFFF"/>
        </w:rPr>
        <w:t>严格落实行政执法人员持证上岗</w:t>
      </w:r>
      <w:r>
        <w:rPr>
          <w:rFonts w:hint="eastAsia" w:ascii="仿宋" w:hAnsi="仿宋" w:eastAsia="仿宋_GB2312" w:cs="仿宋"/>
          <w:b w:val="0"/>
          <w:bCs w:val="0"/>
          <w:color w:val="000000"/>
          <w:sz w:val="32"/>
          <w:szCs w:val="28"/>
          <w:shd w:val="clear" w:color="auto" w:fill="FFFFFF"/>
          <w:lang w:eastAsia="zh-CN"/>
        </w:rPr>
        <w:t>机制，组织新申领人员进行专业法律知识和公共法律知识考试，</w:t>
      </w:r>
      <w:r>
        <w:rPr>
          <w:rFonts w:hint="eastAsia" w:ascii="仿宋_GB2312" w:hAnsi="仿宋_GB2312" w:eastAsia="仿宋_GB2312" w:cs="仿宋_GB2312"/>
          <w:sz w:val="32"/>
          <w:szCs w:val="32"/>
          <w:lang w:val="en-US" w:eastAsia="zh-CN"/>
        </w:rPr>
        <w:t>打造高素质执法队伍</w:t>
      </w:r>
      <w:r>
        <w:rPr>
          <w:rFonts w:hint="eastAsia" w:ascii="楷体_GB2312" w:hAnsi="楷体_GB2312" w:eastAsia="楷体_GB2312" w:cs="楷体_GB2312"/>
          <w:sz w:val="32"/>
          <w:szCs w:val="32"/>
          <w:lang w:val="en" w:eastAsia="zh-CN"/>
        </w:rPr>
        <w:t>，</w:t>
      </w:r>
      <w:r>
        <w:rPr>
          <w:rFonts w:hint="eastAsia" w:ascii="仿宋_GB2312" w:hAnsi="仿宋_GB2312" w:eastAsia="仿宋_GB2312" w:cs="仿宋_GB2312"/>
          <w:sz w:val="32"/>
          <w:szCs w:val="32"/>
          <w:lang w:val="en" w:eastAsia="zh-CN"/>
        </w:rPr>
        <w:t>确保职工切实履行自身职责，严格按照法定程序开展工作，实现文明执法、规范执法，树立财政部门良好形象。</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70" w:lineRule="exact"/>
        <w:ind w:right="0" w:firstLine="640" w:firstLineChars="200"/>
        <w:jc w:val="both"/>
        <w:textAlignment w:val="auto"/>
        <w:outlineLvl w:val="9"/>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sz w:val="32"/>
          <w:szCs w:val="32"/>
          <w:lang w:eastAsia="zh-CN"/>
        </w:rPr>
        <w:t>推进</w:t>
      </w:r>
      <w:r>
        <w:rPr>
          <w:rFonts w:hint="default" w:ascii="Times New Roman" w:hAnsi="Times New Roman" w:eastAsia="黑体" w:cs="Times New Roman"/>
          <w:sz w:val="32"/>
          <w:szCs w:val="32"/>
        </w:rPr>
        <w:t>法治政府建设</w:t>
      </w:r>
      <w:r>
        <w:rPr>
          <w:rFonts w:hint="default" w:ascii="Times New Roman" w:hAnsi="Times New Roman" w:eastAsia="黑体" w:cs="Times New Roman"/>
          <w:color w:val="000000"/>
          <w:sz w:val="32"/>
          <w:szCs w:val="32"/>
          <w:lang w:eastAsia="zh-CN"/>
        </w:rPr>
        <w:t>存在的不足和原因</w:t>
      </w:r>
    </w:p>
    <w:p>
      <w:pPr>
        <w:pStyle w:val="9"/>
        <w:widowControl/>
        <w:spacing w:before="0" w:beforeAutospacing="0" w:after="0" w:afterAutospacing="0" w:line="560" w:lineRule="exact"/>
        <w:ind w:firstLine="643" w:firstLineChars="200"/>
        <w:jc w:val="left"/>
        <w:rPr>
          <w:rFonts w:hint="default" w:ascii="Times New Roman" w:hAnsi="Times New Roman" w:eastAsia="黑体" w:cs="Times New Roman"/>
          <w:color w:val="000000"/>
          <w:sz w:val="32"/>
          <w:szCs w:val="32"/>
          <w:lang w:val="en-US" w:eastAsia="zh-CN"/>
        </w:rPr>
      </w:pPr>
      <w:r>
        <w:rPr>
          <w:rFonts w:hint="eastAsia" w:ascii="仿宋" w:hAnsi="仿宋" w:eastAsia="仿宋_GB2312" w:cs="仿宋"/>
          <w:b/>
          <w:bCs/>
          <w:sz w:val="32"/>
          <w:szCs w:val="28"/>
          <w:lang w:val="en-US" w:eastAsia="zh-CN"/>
        </w:rPr>
        <w:t>一是</w:t>
      </w:r>
      <w:r>
        <w:rPr>
          <w:rFonts w:hint="eastAsia" w:ascii="仿宋" w:hAnsi="仿宋" w:eastAsia="仿宋_GB2312" w:cs="仿宋"/>
          <w:b w:val="0"/>
          <w:bCs w:val="0"/>
          <w:sz w:val="32"/>
          <w:szCs w:val="28"/>
        </w:rPr>
        <w:t>对依法行政工作观念还未完全转变，在学法用法上存在全面性不强、系统性不深入的问题，</w:t>
      </w:r>
      <w:r>
        <w:rPr>
          <w:rFonts w:hint="eastAsia" w:ascii="仿宋" w:hAnsi="仿宋" w:eastAsia="仿宋_GB2312" w:cs="仿宋"/>
          <w:b w:val="0"/>
          <w:bCs w:val="0"/>
          <w:color w:val="000000"/>
          <w:sz w:val="32"/>
          <w:szCs w:val="28"/>
        </w:rPr>
        <w:t>财政法治建设任重道远。</w:t>
      </w:r>
      <w:r>
        <w:rPr>
          <w:rFonts w:hint="eastAsia" w:ascii="仿宋" w:hAnsi="仿宋" w:eastAsia="仿宋_GB2312" w:cs="仿宋"/>
          <w:b/>
          <w:bCs/>
          <w:sz w:val="32"/>
          <w:szCs w:val="28"/>
          <w:lang w:eastAsia="zh-CN"/>
        </w:rPr>
        <w:t>二是</w:t>
      </w:r>
      <w:r>
        <w:rPr>
          <w:rFonts w:hint="eastAsia" w:ascii="仿宋" w:hAnsi="仿宋" w:eastAsia="仿宋_GB2312" w:cs="仿宋"/>
          <w:b w:val="0"/>
          <w:bCs w:val="0"/>
          <w:sz w:val="32"/>
          <w:szCs w:val="28"/>
          <w:lang w:eastAsia="zh-CN"/>
        </w:rPr>
        <w:t>在</w:t>
      </w:r>
      <w:r>
        <w:rPr>
          <w:rFonts w:hint="eastAsia" w:ascii="仿宋" w:hAnsi="仿宋" w:eastAsia="仿宋_GB2312" w:cs="仿宋"/>
          <w:b w:val="0"/>
          <w:bCs w:val="0"/>
          <w:sz w:val="32"/>
          <w:szCs w:val="28"/>
        </w:rPr>
        <w:t>创造性开展</w:t>
      </w:r>
      <w:r>
        <w:rPr>
          <w:rFonts w:hint="eastAsia" w:ascii="仿宋" w:hAnsi="仿宋" w:eastAsia="仿宋_GB2312" w:cs="仿宋"/>
          <w:b w:val="0"/>
          <w:bCs w:val="0"/>
          <w:sz w:val="32"/>
          <w:szCs w:val="28"/>
          <w:lang w:eastAsia="zh-CN"/>
        </w:rPr>
        <w:t>法治建设以及普法</w:t>
      </w:r>
      <w:r>
        <w:rPr>
          <w:rFonts w:hint="eastAsia" w:ascii="仿宋" w:hAnsi="仿宋" w:eastAsia="仿宋_GB2312" w:cs="仿宋"/>
          <w:b w:val="0"/>
          <w:bCs w:val="0"/>
          <w:sz w:val="32"/>
          <w:szCs w:val="28"/>
        </w:rPr>
        <w:t>工作上有</w:t>
      </w:r>
      <w:r>
        <w:rPr>
          <w:rFonts w:hint="eastAsia" w:ascii="仿宋" w:hAnsi="仿宋" w:eastAsia="仿宋_GB2312" w:cs="仿宋"/>
          <w:b w:val="0"/>
          <w:bCs w:val="0"/>
          <w:sz w:val="32"/>
          <w:szCs w:val="28"/>
          <w:lang w:eastAsia="zh-CN"/>
        </w:rPr>
        <w:t>所欠缺</w:t>
      </w:r>
      <w:r>
        <w:rPr>
          <w:rFonts w:hint="eastAsia" w:ascii="仿宋" w:hAnsi="仿宋" w:eastAsia="仿宋_GB2312" w:cs="仿宋"/>
          <w:b w:val="0"/>
          <w:bCs w:val="0"/>
          <w:sz w:val="32"/>
          <w:szCs w:val="28"/>
        </w:rPr>
        <w:t>，</w:t>
      </w:r>
      <w:r>
        <w:rPr>
          <w:rFonts w:hint="eastAsia" w:ascii="仿宋" w:hAnsi="仿宋" w:eastAsia="仿宋_GB2312" w:cs="仿宋"/>
          <w:b w:val="0"/>
          <w:bCs w:val="0"/>
          <w:sz w:val="32"/>
          <w:szCs w:val="28"/>
          <w:lang w:eastAsia="zh-CN"/>
        </w:rPr>
        <w:t>活动内容形式不够丰富，尚需进一步丰富完善</w:t>
      </w:r>
      <w:r>
        <w:rPr>
          <w:rFonts w:hint="eastAsia" w:ascii="仿宋" w:hAnsi="仿宋" w:eastAsia="仿宋_GB2312" w:cs="仿宋"/>
          <w:b w:val="0"/>
          <w:bCs w:val="0"/>
          <w:sz w:val="32"/>
          <w:szCs w:val="28"/>
          <w:lang w:val="en-US" w:eastAsia="zh-CN"/>
        </w:rPr>
        <w:t>。</w:t>
      </w:r>
      <w:r>
        <w:rPr>
          <w:rFonts w:hint="eastAsia" w:ascii="仿宋" w:hAnsi="仿宋" w:eastAsia="仿宋_GB2312" w:cs="仿宋"/>
          <w:b/>
          <w:bCs/>
          <w:color w:val="000000"/>
          <w:sz w:val="32"/>
          <w:szCs w:val="28"/>
          <w:shd w:val="clear" w:color="auto" w:fill="FFFFFF"/>
          <w:lang w:eastAsia="zh-CN"/>
        </w:rPr>
        <w:t>三是</w:t>
      </w:r>
      <w:r>
        <w:rPr>
          <w:rFonts w:hint="eastAsia" w:ascii="仿宋" w:hAnsi="仿宋" w:eastAsia="仿宋_GB2312" w:cs="仿宋"/>
          <w:b w:val="0"/>
          <w:bCs w:val="0"/>
          <w:i w:val="0"/>
          <w:iCs w:val="0"/>
          <w:caps w:val="0"/>
          <w:color w:val="000000"/>
          <w:spacing w:val="0"/>
          <w:sz w:val="32"/>
          <w:szCs w:val="28"/>
        </w:rPr>
        <w:t>法治工作力量比较薄弱</w:t>
      </w:r>
      <w:r>
        <w:rPr>
          <w:rFonts w:hint="eastAsia" w:ascii="仿宋" w:hAnsi="仿宋" w:eastAsia="仿宋_GB2312" w:cs="仿宋"/>
          <w:b w:val="0"/>
          <w:bCs w:val="0"/>
          <w:i w:val="0"/>
          <w:iCs w:val="0"/>
          <w:caps w:val="0"/>
          <w:color w:val="000000"/>
          <w:spacing w:val="0"/>
          <w:sz w:val="32"/>
          <w:szCs w:val="28"/>
          <w:lang w:eastAsia="zh-CN"/>
        </w:rPr>
        <w:t>，能够</w:t>
      </w:r>
      <w:r>
        <w:rPr>
          <w:rFonts w:hint="eastAsia" w:ascii="仿宋" w:hAnsi="仿宋" w:eastAsia="仿宋_GB2312" w:cs="仿宋"/>
          <w:b w:val="0"/>
          <w:bCs w:val="0"/>
          <w:color w:val="000000"/>
          <w:sz w:val="32"/>
          <w:szCs w:val="28"/>
          <w:shd w:val="clear" w:color="auto" w:fill="FFFFFF"/>
        </w:rPr>
        <w:t>开展行政执法行动</w:t>
      </w:r>
      <w:r>
        <w:rPr>
          <w:rFonts w:hint="eastAsia" w:ascii="仿宋" w:hAnsi="仿宋" w:eastAsia="仿宋_GB2312" w:cs="仿宋"/>
          <w:b w:val="0"/>
          <w:bCs w:val="0"/>
          <w:color w:val="000000"/>
          <w:sz w:val="32"/>
          <w:szCs w:val="28"/>
          <w:shd w:val="clear" w:color="auto" w:fill="FFFFFF"/>
          <w:lang w:eastAsia="zh-CN"/>
        </w:rPr>
        <w:t>的的</w:t>
      </w:r>
      <w:r>
        <w:rPr>
          <w:rFonts w:hint="eastAsia" w:ascii="仿宋" w:hAnsi="仿宋" w:eastAsia="仿宋_GB2312" w:cs="仿宋"/>
          <w:b w:val="0"/>
          <w:bCs w:val="0"/>
          <w:color w:val="000000"/>
          <w:sz w:val="32"/>
          <w:szCs w:val="28"/>
          <w:shd w:val="clear" w:color="auto" w:fill="FFFFFF"/>
        </w:rPr>
        <w:t>持证人员数量较少</w:t>
      </w:r>
      <w:r>
        <w:rPr>
          <w:rFonts w:hint="eastAsia" w:ascii="仿宋" w:hAnsi="仿宋" w:eastAsia="仿宋_GB2312" w:cs="仿宋"/>
          <w:b w:val="0"/>
          <w:bCs w:val="0"/>
          <w:color w:val="000000"/>
          <w:sz w:val="32"/>
          <w:szCs w:val="28"/>
          <w:shd w:val="clear" w:color="auto" w:fill="FFFFFF"/>
          <w:lang w:eastAsia="zh-CN"/>
        </w:rPr>
        <w:t>，</w:t>
      </w:r>
      <w:r>
        <w:rPr>
          <w:rFonts w:hint="eastAsia" w:ascii="仿宋" w:hAnsi="仿宋" w:eastAsia="仿宋_GB2312" w:cs="仿宋"/>
          <w:b w:val="0"/>
          <w:bCs w:val="0"/>
          <w:i w:val="0"/>
          <w:iCs w:val="0"/>
          <w:caps w:val="0"/>
          <w:color w:val="000000"/>
          <w:spacing w:val="0"/>
          <w:sz w:val="32"/>
          <w:szCs w:val="28"/>
        </w:rPr>
        <w:t>机关执法人员依法履职能力水平需进一步提升</w:t>
      </w:r>
      <w:r>
        <w:rPr>
          <w:rFonts w:hint="eastAsia" w:ascii="仿宋" w:hAnsi="仿宋" w:eastAsia="仿宋_GB2312" w:cs="仿宋"/>
          <w:b w:val="0"/>
          <w:bCs w:val="0"/>
          <w:i w:val="0"/>
          <w:iCs w:val="0"/>
          <w:caps w:val="0"/>
          <w:color w:val="000000"/>
          <w:spacing w:val="0"/>
          <w:sz w:val="32"/>
          <w:szCs w:val="28"/>
          <w:lang w:eastAsia="zh-CN"/>
        </w:rPr>
        <w:t>。</w:t>
      </w:r>
    </w:p>
    <w:p>
      <w:pPr>
        <w:pStyle w:val="8"/>
        <w:keepNext w:val="0"/>
        <w:keepLines w:val="0"/>
        <w:pageBreakBefore w:val="0"/>
        <w:widowControl w:val="0"/>
        <w:suppressLineNumbers w:val="0"/>
        <w:shd w:val="clear" w:color="auto"/>
        <w:kinsoku/>
        <w:wordWrap/>
        <w:overflowPunct w:val="0"/>
        <w:topLinePunct w:val="0"/>
        <w:autoSpaceDE/>
        <w:autoSpaceDN/>
        <w:bidi w:val="0"/>
        <w:spacing w:before="0" w:beforeAutospacing="0" w:after="0" w:afterAutospacing="0" w:line="570" w:lineRule="exact"/>
        <w:ind w:left="0" w:right="0"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color w:val="000000"/>
          <w:sz w:val="32"/>
          <w:szCs w:val="32"/>
          <w:lang w:eastAsia="zh-CN"/>
        </w:rPr>
        <w:t>四</w:t>
      </w:r>
      <w:r>
        <w:rPr>
          <w:rFonts w:hint="default" w:ascii="Times New Roman" w:hAnsi="Times New Roman" w:eastAsia="黑体" w:cs="Times New Roman"/>
          <w:color w:val="000000"/>
          <w:sz w:val="32"/>
          <w:szCs w:val="32"/>
        </w:rPr>
        <w:t>、</w:t>
      </w:r>
      <w:r>
        <w:rPr>
          <w:rFonts w:hint="default" w:ascii="Times New Roman" w:hAnsi="Times New Roman" w:eastAsia="黑体" w:cs="Times New Roman"/>
          <w:sz w:val="32"/>
          <w:szCs w:val="32"/>
        </w:rPr>
        <w:t>20</w:t>
      </w:r>
      <w:r>
        <w:rPr>
          <w:rFonts w:hint="default" w:ascii="Times New Roman" w:hAnsi="Times New Roman" w:eastAsia="黑体" w:cs="Times New Roman"/>
          <w:sz w:val="32"/>
          <w:szCs w:val="32"/>
          <w:lang w:val="en-US" w:eastAsia="zh-CN"/>
        </w:rPr>
        <w:t>24</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eastAsia="zh-CN"/>
        </w:rPr>
        <w:t>推进法治政府建设的主要计划安排</w:t>
      </w:r>
    </w:p>
    <w:p>
      <w:pPr>
        <w:pStyle w:val="9"/>
        <w:widowControl/>
        <w:numPr>
          <w:ilvl w:val="0"/>
          <w:numId w:val="0"/>
        </w:numPr>
        <w:shd w:val="clear" w:color="auto" w:fill="FFFFFF"/>
        <w:adjustRightInd w:val="0"/>
        <w:snapToGrid w:val="0"/>
        <w:spacing w:before="0" w:beforeAutospacing="0" w:after="0" w:afterAutospacing="0" w:line="560" w:lineRule="exact"/>
        <w:ind w:firstLine="643" w:firstLineChars="200"/>
        <w:jc w:val="left"/>
        <w:rPr>
          <w:rFonts w:hint="eastAsia" w:ascii="仿宋" w:hAnsi="仿宋" w:eastAsia="仿宋_GB2312" w:cs="仿宋"/>
          <w:b w:val="0"/>
          <w:bCs w:val="0"/>
          <w:color w:val="000000"/>
          <w:sz w:val="32"/>
          <w:szCs w:val="28"/>
          <w:shd w:val="clear" w:color="auto" w:fill="FFFFFF"/>
          <w:lang w:eastAsia="zh-CN"/>
        </w:rPr>
      </w:pPr>
      <w:r>
        <w:rPr>
          <w:rFonts w:hint="eastAsia" w:ascii="仿宋" w:hAnsi="仿宋" w:eastAsia="仿宋_GB2312" w:cs="仿宋"/>
          <w:b/>
          <w:bCs/>
          <w:color w:val="000000"/>
          <w:sz w:val="32"/>
          <w:szCs w:val="28"/>
          <w:shd w:val="clear" w:color="auto" w:fill="FFFFFF"/>
          <w:lang w:eastAsia="zh-CN"/>
        </w:rPr>
        <w:t>一是</w:t>
      </w:r>
      <w:r>
        <w:rPr>
          <w:rFonts w:hint="eastAsia" w:ascii="仿宋" w:hAnsi="仿宋" w:eastAsia="仿宋_GB2312" w:cs="仿宋"/>
          <w:b w:val="0"/>
          <w:bCs w:val="0"/>
          <w:color w:val="000000"/>
          <w:sz w:val="32"/>
          <w:szCs w:val="28"/>
          <w:shd w:val="clear" w:color="auto" w:fill="FFFFFF"/>
        </w:rPr>
        <w:t>持续</w:t>
      </w:r>
      <w:r>
        <w:rPr>
          <w:rFonts w:hint="eastAsia" w:ascii="仿宋" w:hAnsi="仿宋" w:eastAsia="仿宋_GB2312" w:cs="仿宋"/>
          <w:b w:val="0"/>
          <w:bCs w:val="0"/>
          <w:color w:val="000000"/>
          <w:sz w:val="32"/>
          <w:szCs w:val="28"/>
          <w:shd w:val="clear" w:color="auto" w:fill="FFFFFF"/>
          <w:lang w:eastAsia="zh-CN"/>
        </w:rPr>
        <w:t>深入</w:t>
      </w:r>
      <w:r>
        <w:rPr>
          <w:rFonts w:hint="eastAsia" w:ascii="仿宋" w:hAnsi="仿宋" w:eastAsia="仿宋_GB2312" w:cs="仿宋"/>
          <w:b w:val="0"/>
          <w:bCs w:val="0"/>
          <w:color w:val="000000"/>
          <w:sz w:val="32"/>
          <w:szCs w:val="28"/>
          <w:shd w:val="clear" w:color="auto" w:fill="FFFFFF"/>
        </w:rPr>
        <w:t>推进法治财政建设。</w:t>
      </w:r>
      <w:r>
        <w:rPr>
          <w:rFonts w:hint="eastAsia" w:ascii="仿宋" w:hAnsi="仿宋" w:eastAsia="仿宋_GB2312" w:cs="仿宋"/>
          <w:b w:val="0"/>
          <w:bCs w:val="0"/>
          <w:color w:val="000000"/>
          <w:sz w:val="32"/>
          <w:szCs w:val="28"/>
          <w:shd w:val="clear" w:color="auto" w:fill="FFFFFF"/>
          <w:lang w:eastAsia="zh-CN"/>
        </w:rPr>
        <w:t>压实法治建设第一责任人职责，明确</w:t>
      </w:r>
      <w:r>
        <w:rPr>
          <w:rFonts w:hint="eastAsia" w:ascii="仿宋" w:hAnsi="仿宋" w:eastAsia="仿宋_GB2312" w:cs="仿宋"/>
          <w:b w:val="0"/>
          <w:bCs w:val="0"/>
          <w:color w:val="000000"/>
          <w:sz w:val="32"/>
          <w:szCs w:val="28"/>
          <w:shd w:val="clear" w:color="auto" w:fill="FFFFFF"/>
        </w:rPr>
        <w:t>局机关</w:t>
      </w:r>
      <w:r>
        <w:rPr>
          <w:rFonts w:hint="eastAsia" w:ascii="仿宋" w:hAnsi="仿宋" w:eastAsia="仿宋_GB2312" w:cs="仿宋"/>
          <w:b w:val="0"/>
          <w:bCs w:val="0"/>
          <w:color w:val="000000"/>
          <w:sz w:val="32"/>
          <w:szCs w:val="28"/>
          <w:shd w:val="clear" w:color="auto" w:fill="FFFFFF"/>
          <w:lang w:eastAsia="zh-CN"/>
        </w:rPr>
        <w:t>法治建设</w:t>
      </w:r>
      <w:r>
        <w:rPr>
          <w:rFonts w:hint="eastAsia" w:ascii="仿宋" w:hAnsi="仿宋" w:eastAsia="仿宋_GB2312" w:cs="仿宋"/>
          <w:b w:val="0"/>
          <w:bCs w:val="0"/>
          <w:color w:val="000000"/>
          <w:sz w:val="32"/>
          <w:szCs w:val="28"/>
          <w:shd w:val="clear" w:color="auto" w:fill="FFFFFF"/>
        </w:rPr>
        <w:t>年度工作要点，将习近平法治思想、宪法、法律法规和党内法规</w:t>
      </w:r>
      <w:r>
        <w:rPr>
          <w:rFonts w:hint="eastAsia" w:ascii="仿宋" w:hAnsi="仿宋" w:eastAsia="仿宋_GB2312" w:cs="仿宋"/>
          <w:b w:val="0"/>
          <w:bCs w:val="0"/>
          <w:color w:val="000000"/>
          <w:sz w:val="32"/>
          <w:szCs w:val="28"/>
          <w:shd w:val="clear" w:color="auto" w:fill="FFFFFF"/>
          <w:lang w:eastAsia="zh-CN"/>
        </w:rPr>
        <w:t>等</w:t>
      </w:r>
      <w:r>
        <w:rPr>
          <w:rFonts w:hint="eastAsia" w:ascii="仿宋" w:hAnsi="仿宋" w:eastAsia="仿宋_GB2312" w:cs="仿宋"/>
          <w:b w:val="0"/>
          <w:bCs w:val="0"/>
          <w:color w:val="000000"/>
          <w:sz w:val="32"/>
          <w:szCs w:val="28"/>
          <w:shd w:val="clear" w:color="auto" w:fill="FFFFFF"/>
        </w:rPr>
        <w:t>作为局党组理论学习中心组学习的重要内容</w:t>
      </w:r>
      <w:r>
        <w:rPr>
          <w:rFonts w:hint="eastAsia" w:ascii="仿宋" w:hAnsi="仿宋" w:eastAsia="仿宋_GB2312" w:cs="仿宋"/>
          <w:b w:val="0"/>
          <w:bCs w:val="0"/>
          <w:color w:val="000000"/>
          <w:sz w:val="32"/>
          <w:szCs w:val="28"/>
          <w:shd w:val="clear" w:color="auto" w:fill="FFFFFF"/>
          <w:lang w:eastAsia="zh-CN"/>
        </w:rPr>
        <w:t>，</w:t>
      </w:r>
      <w:r>
        <w:rPr>
          <w:rFonts w:hint="eastAsia" w:ascii="仿宋_GB2312" w:hAnsi="仿宋_GB2312" w:eastAsia="仿宋_GB2312" w:cs="仿宋_GB2312"/>
          <w:b w:val="0"/>
          <w:bCs w:val="0"/>
          <w:sz w:val="32"/>
          <w:szCs w:val="32"/>
        </w:rPr>
        <w:t>加强对</w:t>
      </w:r>
      <w:r>
        <w:rPr>
          <w:rFonts w:hint="eastAsia" w:ascii="仿宋_GB2312" w:hAnsi="仿宋_GB2312" w:eastAsia="仿宋_GB2312" w:cs="仿宋_GB2312"/>
          <w:b w:val="0"/>
          <w:bCs w:val="0"/>
          <w:sz w:val="32"/>
          <w:szCs w:val="32"/>
          <w:lang w:eastAsia="zh-CN"/>
        </w:rPr>
        <w:t>法治建设</w:t>
      </w:r>
      <w:r>
        <w:rPr>
          <w:rFonts w:hint="eastAsia" w:ascii="仿宋_GB2312" w:hAnsi="仿宋_GB2312" w:eastAsia="仿宋_GB2312" w:cs="仿宋_GB2312"/>
          <w:b w:val="0"/>
          <w:bCs w:val="0"/>
          <w:sz w:val="32"/>
          <w:szCs w:val="32"/>
        </w:rPr>
        <w:t>工作的领导，</w:t>
      </w:r>
      <w:r>
        <w:rPr>
          <w:rFonts w:hint="eastAsia" w:ascii="仿宋_GB2312" w:hAnsi="仿宋_GB2312" w:eastAsia="仿宋_GB2312" w:cs="仿宋_GB2312"/>
          <w:b w:val="0"/>
          <w:bCs w:val="0"/>
          <w:sz w:val="32"/>
          <w:szCs w:val="32"/>
          <w:lang w:eastAsia="zh-CN"/>
        </w:rPr>
        <w:t>切实发挥管大局、做决策、保落实的作用。</w:t>
      </w:r>
    </w:p>
    <w:p>
      <w:pPr>
        <w:numPr>
          <w:ilvl w:val="0"/>
          <w:numId w:val="0"/>
        </w:num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加强财政法治宣传教育队伍建设，确保</w:t>
      </w:r>
      <w:r>
        <w:rPr>
          <w:rFonts w:hint="eastAsia" w:ascii="仿宋_GB2312" w:hAnsi="仿宋_GB2312" w:eastAsia="仿宋_GB2312" w:cs="仿宋_GB2312"/>
          <w:sz w:val="32"/>
          <w:szCs w:val="32"/>
          <w:lang w:eastAsia="zh-CN"/>
        </w:rPr>
        <w:t>普法学法用法常态化</w:t>
      </w:r>
      <w:r>
        <w:rPr>
          <w:rFonts w:hint="eastAsia" w:ascii="仿宋_GB2312" w:hAnsi="仿宋_GB2312" w:eastAsia="仿宋_GB2312" w:cs="仿宋_GB2312"/>
          <w:sz w:val="32"/>
          <w:szCs w:val="32"/>
        </w:rPr>
        <w:t>。做到“顾当前和抓</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远”，注重轻重缓急，科学合理统筹开展</w:t>
      </w:r>
      <w:r>
        <w:rPr>
          <w:rFonts w:hint="eastAsia" w:ascii="仿宋_GB2312" w:hAnsi="仿宋_GB2312" w:eastAsia="仿宋_GB2312" w:cs="仿宋_GB2312"/>
          <w:sz w:val="32"/>
          <w:szCs w:val="32"/>
          <w:lang w:eastAsia="zh-CN"/>
        </w:rPr>
        <w:t>法治宣传和学习</w:t>
      </w:r>
      <w:r>
        <w:rPr>
          <w:rFonts w:hint="eastAsia" w:ascii="仿宋_GB2312" w:hAnsi="仿宋_GB2312" w:eastAsia="仿宋_GB2312" w:cs="仿宋_GB2312"/>
          <w:sz w:val="32"/>
          <w:szCs w:val="32"/>
        </w:rPr>
        <w:t>工作，充分掌握好干部职工所需所盼，提升</w:t>
      </w:r>
      <w:r>
        <w:rPr>
          <w:rFonts w:hint="eastAsia" w:ascii="仿宋_GB2312" w:hAnsi="仿宋_GB2312" w:eastAsia="仿宋_GB2312" w:cs="仿宋_GB2312"/>
          <w:sz w:val="32"/>
          <w:szCs w:val="32"/>
          <w:lang w:eastAsia="zh-CN"/>
        </w:rPr>
        <w:t>法律学习</w:t>
      </w:r>
      <w:r>
        <w:rPr>
          <w:rFonts w:hint="eastAsia" w:ascii="仿宋_GB2312" w:hAnsi="仿宋_GB2312" w:eastAsia="仿宋_GB2312" w:cs="仿宋_GB2312"/>
          <w:sz w:val="32"/>
          <w:szCs w:val="32"/>
        </w:rPr>
        <w:t>实效。严格落实“谁执法谁普法”普法责任制，加快财政工作法制化进程，推动法治文化融入生活、融入工作，不断提升财政工作治理水平以及财政干部法治思维和依法行政能力。</w:t>
      </w:r>
    </w:p>
    <w:p>
      <w:pPr>
        <w:pStyle w:val="8"/>
        <w:keepNext w:val="0"/>
        <w:keepLines w:val="0"/>
        <w:pageBreakBefore w:val="0"/>
        <w:widowControl w:val="0"/>
        <w:suppressLineNumbers w:val="0"/>
        <w:shd w:val="clear" w:color="auto"/>
        <w:kinsoku/>
        <w:wordWrap/>
        <w:overflowPunct w:val="0"/>
        <w:topLinePunct w:val="0"/>
        <w:autoSpaceDE/>
        <w:autoSpaceDN/>
        <w:bidi w:val="0"/>
        <w:spacing w:before="0" w:beforeAutospacing="0" w:after="0" w:afterAutospacing="0" w:line="570" w:lineRule="exact"/>
        <w:ind w:left="0" w:right="0" w:firstLine="640" w:firstLineChars="200"/>
        <w:jc w:val="both"/>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0" w:after="0" w:line="550" w:lineRule="exact"/>
        <w:ind w:left="0" w:leftChars="0" w:right="0" w:rightChars="0" w:firstLine="640" w:firstLineChars="200"/>
        <w:jc w:val="both"/>
        <w:textAlignment w:val="auto"/>
        <w:rPr>
          <w:rFonts w:hint="eastAsia" w:ascii="Times New Roman" w:hAnsi="Times New Roman" w:eastAsia="仿宋_GB2312" w:cs="Times New Roman"/>
          <w:snapToGrid w:val="0"/>
          <w:color w:val="0C0C0C"/>
          <w:spacing w:val="0"/>
          <w:kern w:val="0"/>
          <w:sz w:val="32"/>
          <w:szCs w:val="32"/>
          <w:u w:val="none"/>
          <w:lang w:val="en-US" w:eastAsia="zh-CN"/>
        </w:rPr>
      </w:pPr>
      <w:r>
        <w:rPr>
          <w:rFonts w:hint="default" w:ascii="Times New Roman" w:hAnsi="Times New Roman" w:eastAsia="仿宋_GB2312" w:cs="Times New Roman"/>
          <w:color w:val="000000"/>
          <w:kern w:val="0"/>
          <w:sz w:val="32"/>
          <w:szCs w:val="32"/>
          <w:lang w:val="en-US" w:eastAsia="zh-CN"/>
        </w:rPr>
        <w:t>特此报告。</w:t>
      </w:r>
    </w:p>
    <w:p>
      <w:pPr>
        <w:keepNext w:val="0"/>
        <w:keepLines w:val="0"/>
        <w:pageBreakBefore w:val="0"/>
        <w:widowControl w:val="0"/>
        <w:kinsoku/>
        <w:wordWrap/>
        <w:overflowPunct/>
        <w:topLinePunct w:val="0"/>
        <w:autoSpaceDE/>
        <w:autoSpaceDN/>
        <w:bidi w:val="0"/>
        <w:adjustRightInd w:val="0"/>
        <w:snapToGrid w:val="0"/>
        <w:spacing w:before="0" w:after="0" w:line="550" w:lineRule="exact"/>
        <w:ind w:left="0" w:leftChars="0" w:right="0" w:rightChars="0" w:firstLine="5440" w:firstLineChars="1700"/>
        <w:jc w:val="both"/>
        <w:textAlignment w:val="auto"/>
        <w:rPr>
          <w:rFonts w:hint="eastAsia" w:ascii="Times New Roman" w:hAnsi="Times New Roman" w:eastAsia="仿宋_GB2312" w:cs="Times New Roman"/>
          <w:snapToGrid w:val="0"/>
          <w:color w:val="0C0C0C"/>
          <w:spacing w:val="0"/>
          <w:kern w:val="0"/>
          <w:sz w:val="32"/>
          <w:szCs w:val="32"/>
          <w:u w:val="none"/>
          <w:lang w:val="en-US" w:eastAsia="zh-CN"/>
        </w:rPr>
      </w:pPr>
      <w:r>
        <w:rPr>
          <w:rFonts w:hint="eastAsia" w:ascii="Times New Roman" w:hAnsi="Times New Roman" w:eastAsia="仿宋_GB2312" w:cs="Times New Roman"/>
          <w:snapToGrid w:val="0"/>
          <w:color w:val="0C0C0C"/>
          <w:spacing w:val="0"/>
          <w:kern w:val="0"/>
          <w:sz w:val="32"/>
          <w:szCs w:val="32"/>
          <w:u w:val="none"/>
          <w:lang w:val="en-US" w:eastAsia="zh-CN"/>
        </w:rPr>
        <w:t>中共张店区财政局党组</w:t>
      </w:r>
    </w:p>
    <w:p>
      <w:pPr>
        <w:keepNext w:val="0"/>
        <w:keepLines w:val="0"/>
        <w:pageBreakBefore w:val="0"/>
        <w:widowControl w:val="0"/>
        <w:kinsoku/>
        <w:wordWrap/>
        <w:overflowPunct/>
        <w:topLinePunct w:val="0"/>
        <w:autoSpaceDE/>
        <w:autoSpaceDN/>
        <w:bidi w:val="0"/>
        <w:adjustRightInd w:val="0"/>
        <w:snapToGrid w:val="0"/>
        <w:spacing w:before="0" w:after="0" w:line="550" w:lineRule="exact"/>
        <w:ind w:left="0" w:leftChars="0" w:right="0" w:rightChars="0" w:firstLine="5760" w:firstLineChars="1800"/>
        <w:jc w:val="both"/>
        <w:textAlignment w:val="auto"/>
        <w:rPr>
          <w:rFonts w:hint="eastAsia" w:ascii="Times New Roman" w:hAnsi="Times New Roman" w:eastAsia="仿宋_GB2312" w:cs="Times New Roman"/>
          <w:snapToGrid w:val="0"/>
          <w:color w:val="0C0C0C"/>
          <w:spacing w:val="0"/>
          <w:kern w:val="0"/>
          <w:sz w:val="32"/>
          <w:szCs w:val="32"/>
          <w:u w:val="none"/>
          <w:lang w:val="en-US" w:eastAsia="zh-CN"/>
        </w:rPr>
      </w:pPr>
      <w:r>
        <w:rPr>
          <w:rFonts w:hint="eastAsia" w:ascii="Times New Roman" w:hAnsi="Times New Roman" w:eastAsia="仿宋_GB2312" w:cs="Times New Roman"/>
          <w:snapToGrid w:val="0"/>
          <w:color w:val="0C0C0C"/>
          <w:spacing w:val="0"/>
          <w:kern w:val="0"/>
          <w:sz w:val="32"/>
          <w:szCs w:val="32"/>
          <w:u w:val="none"/>
          <w:lang w:val="en-US" w:eastAsia="zh-CN"/>
        </w:rPr>
        <w:t xml:space="preserve">2023年 </w:t>
      </w:r>
      <w:bookmarkStart w:id="0" w:name="_GoBack"/>
      <w:bookmarkEnd w:id="0"/>
      <w:r>
        <w:rPr>
          <w:rFonts w:hint="eastAsia" w:ascii="Times New Roman" w:hAnsi="Times New Roman" w:eastAsia="仿宋_GB2312" w:cs="Times New Roman"/>
          <w:snapToGrid w:val="0"/>
          <w:color w:val="0C0C0C"/>
          <w:spacing w:val="0"/>
          <w:kern w:val="0"/>
          <w:sz w:val="32"/>
          <w:szCs w:val="32"/>
          <w:u w:val="none"/>
          <w:lang w:val="en-US" w:eastAsia="zh-CN"/>
        </w:rPr>
        <w:t>12 月 8 日</w:t>
      </w:r>
    </w:p>
    <w:sectPr>
      <w:footerReference r:id="rId3" w:type="default"/>
      <w:pgSz w:w="11906" w:h="16838"/>
      <w:pgMar w:top="2098" w:right="1474" w:bottom="1587"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62A36"/>
    <w:multiLevelType w:val="singleLevel"/>
    <w:tmpl w:val="0A562A36"/>
    <w:lvl w:ilvl="0" w:tentative="0">
      <w:start w:val="3"/>
      <w:numFmt w:val="chineseCounting"/>
      <w:suff w:val="nothing"/>
      <w:lvlText w:val="%1、"/>
      <w:lvlJc w:val="left"/>
      <w:rPr>
        <w:rFonts w:hint="eastAsia"/>
      </w:rPr>
    </w:lvl>
  </w:abstractNum>
  <w:abstractNum w:abstractNumId="1">
    <w:nsid w:val="11A25C51"/>
    <w:multiLevelType w:val="singleLevel"/>
    <w:tmpl w:val="11A25C51"/>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NWQwZjY3NzczZGQ0MzlhNjM1NzlhMDk1YzdmZTEifQ=="/>
  </w:docVars>
  <w:rsids>
    <w:rsidRoot w:val="009E60D1"/>
    <w:rsid w:val="009E60D1"/>
    <w:rsid w:val="00FF5F48"/>
    <w:rsid w:val="01FA1348"/>
    <w:rsid w:val="03FD110A"/>
    <w:rsid w:val="05A416AC"/>
    <w:rsid w:val="05AB4095"/>
    <w:rsid w:val="07A1601E"/>
    <w:rsid w:val="130E6B27"/>
    <w:rsid w:val="15FC53DF"/>
    <w:rsid w:val="17AE48EF"/>
    <w:rsid w:val="17DA0D20"/>
    <w:rsid w:val="1DE8297F"/>
    <w:rsid w:val="1E111282"/>
    <w:rsid w:val="219A74E6"/>
    <w:rsid w:val="23A546F8"/>
    <w:rsid w:val="2DDF78D0"/>
    <w:rsid w:val="2F1F7CE8"/>
    <w:rsid w:val="30037D78"/>
    <w:rsid w:val="31B80C3C"/>
    <w:rsid w:val="38457443"/>
    <w:rsid w:val="3B587E48"/>
    <w:rsid w:val="3EBD02F9"/>
    <w:rsid w:val="3ECF0BCE"/>
    <w:rsid w:val="3F052EA5"/>
    <w:rsid w:val="42D0526E"/>
    <w:rsid w:val="42EB4048"/>
    <w:rsid w:val="43C0135C"/>
    <w:rsid w:val="459B0375"/>
    <w:rsid w:val="4E9944F6"/>
    <w:rsid w:val="4F362D43"/>
    <w:rsid w:val="50451292"/>
    <w:rsid w:val="529105AF"/>
    <w:rsid w:val="53014374"/>
    <w:rsid w:val="55130E1F"/>
    <w:rsid w:val="564E0D0C"/>
    <w:rsid w:val="5DC87A38"/>
    <w:rsid w:val="609E361A"/>
    <w:rsid w:val="67036A2E"/>
    <w:rsid w:val="6D2F0FFF"/>
    <w:rsid w:val="6DA205F8"/>
    <w:rsid w:val="6EC41704"/>
    <w:rsid w:val="6F0F57A9"/>
    <w:rsid w:val="6F7E449E"/>
    <w:rsid w:val="6FAA79E8"/>
    <w:rsid w:val="70CF5AB3"/>
    <w:rsid w:val="717F6468"/>
    <w:rsid w:val="777358E9"/>
    <w:rsid w:val="781E5417"/>
    <w:rsid w:val="798A0EBD"/>
    <w:rsid w:val="7AAD3551"/>
    <w:rsid w:val="7D062809"/>
    <w:rsid w:val="7F0960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semiHidden/>
    <w:qFormat/>
    <w:uiPriority w:val="99"/>
    <w:pPr>
      <w:ind w:firstLine="420" w:firstLineChars="200"/>
    </w:pPr>
  </w:style>
  <w:style w:type="paragraph" w:styleId="4">
    <w:name w:val="Body Text"/>
    <w:basedOn w:val="1"/>
    <w:next w:val="5"/>
    <w:autoRedefine/>
    <w:qFormat/>
    <w:uiPriority w:val="0"/>
    <w:pPr>
      <w:jc w:val="center"/>
    </w:pPr>
    <w:rPr>
      <w:rFonts w:ascii="宋体" w:hAnsi="Times New Roman" w:eastAsia="宋体" w:cs="Times New Roman"/>
      <w:sz w:val="44"/>
    </w:rPr>
  </w:style>
  <w:style w:type="paragraph" w:styleId="5">
    <w:name w:val="Body Text First Indent"/>
    <w:basedOn w:val="4"/>
    <w:autoRedefine/>
    <w:qFormat/>
    <w:uiPriority w:val="0"/>
    <w:pPr>
      <w:ind w:firstLine="420" w:firstLineChars="100"/>
    </w:pPr>
    <w:rPr>
      <w:rFonts w:ascii="Times New Roman"/>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autoRedefine/>
    <w:qFormat/>
    <w:uiPriority w:val="99"/>
    <w:pPr>
      <w:jc w:val="left"/>
    </w:pPr>
    <w:rPr>
      <w:kern w:val="0"/>
      <w:sz w:val="24"/>
    </w:rPr>
  </w:style>
  <w:style w:type="character" w:styleId="12">
    <w:name w:val="Strong"/>
    <w:basedOn w:val="11"/>
    <w:autoRedefine/>
    <w:qFormat/>
    <w:uiPriority w:val="99"/>
    <w:rPr>
      <w:b/>
      <w:bCs/>
    </w:rPr>
  </w:style>
  <w:style w:type="character" w:styleId="13">
    <w:name w:val="Hyperlink"/>
    <w:basedOn w:val="11"/>
    <w:autoRedefine/>
    <w:qFormat/>
    <w:uiPriority w:val="0"/>
    <w:rPr>
      <w:color w:val="0000FF"/>
      <w:u w:val="single"/>
    </w:rPr>
  </w:style>
  <w:style w:type="character" w:customStyle="1" w:styleId="14">
    <w:name w:val="页眉 Char"/>
    <w:basedOn w:val="11"/>
    <w:link w:val="7"/>
    <w:autoRedefine/>
    <w:qFormat/>
    <w:uiPriority w:val="0"/>
    <w:rPr>
      <w:rFonts w:asciiTheme="minorHAnsi" w:hAnsiTheme="minorHAnsi" w:eastAsiaTheme="minorEastAsia" w:cstheme="minorBidi"/>
      <w:kern w:val="2"/>
      <w:sz w:val="18"/>
      <w:szCs w:val="18"/>
    </w:rPr>
  </w:style>
  <w:style w:type="paragraph" w:customStyle="1" w:styleId="15">
    <w:name w:val="Default"/>
    <w:qFormat/>
    <w:uiPriority w:val="99"/>
    <w:pPr>
      <w:widowControl w:val="0"/>
      <w:autoSpaceDE w:val="0"/>
      <w:autoSpaceDN w:val="0"/>
      <w:adjustRightInd w:val="0"/>
    </w:pPr>
    <w:rPr>
      <w:rFonts w:ascii="黑体" w:hAnsi="黑体"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836</Words>
  <Characters>944</Characters>
  <Lines>1</Lines>
  <Paragraphs>1</Paragraphs>
  <TotalTime>12</TotalTime>
  <ScaleCrop>false</ScaleCrop>
  <LinksUpToDate>false</LinksUpToDate>
  <CharactersWithSpaces>966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zdsfzhai</dc:creator>
  <cp:lastModifiedBy>Administrator</cp:lastModifiedBy>
  <cp:lastPrinted>2023-11-28T08:54:00Z</cp:lastPrinted>
  <dcterms:modified xsi:type="dcterms:W3CDTF">2023-12-08T02:02:13Z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30CF20A80A36488B8E997A40652F0CC5_13</vt:lpwstr>
  </property>
</Properties>
</file>